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43C3" w14:textId="55665DE3" w:rsidR="00712D85" w:rsidRPr="00BE4412" w:rsidRDefault="00712D85" w:rsidP="00712D85">
      <w:pPr>
        <w:pStyle w:val="Prrafodelista"/>
        <w:numPr>
          <w:ilvl w:val="0"/>
          <w:numId w:val="1"/>
        </w:numPr>
        <w:rPr>
          <w:rFonts w:ascii="Tahoma" w:hAnsi="Tahoma" w:cs="Tahoma"/>
          <w:b/>
          <w:bCs/>
          <w:sz w:val="24"/>
          <w:szCs w:val="24"/>
        </w:rPr>
      </w:pPr>
      <w:r w:rsidRPr="00BE4412">
        <w:rPr>
          <w:rFonts w:ascii="Tahoma" w:hAnsi="Tahoma" w:cs="Tahoma"/>
          <w:b/>
          <w:bCs/>
          <w:sz w:val="24"/>
          <w:szCs w:val="24"/>
        </w:rPr>
        <w:t>OBJETO</w:t>
      </w:r>
    </w:p>
    <w:p w14:paraId="485789A6" w14:textId="1EF62B9A" w:rsidR="00E75B45" w:rsidRPr="00BE4412" w:rsidRDefault="00E75B45" w:rsidP="00D21654">
      <w:pPr>
        <w:jc w:val="both"/>
        <w:rPr>
          <w:rFonts w:ascii="Tahoma" w:hAnsi="Tahoma" w:cs="Tahoma"/>
          <w:sz w:val="24"/>
          <w:szCs w:val="24"/>
        </w:rPr>
      </w:pPr>
      <w:r w:rsidRPr="00BE4412">
        <w:rPr>
          <w:rFonts w:ascii="Tahoma" w:hAnsi="Tahoma" w:cs="Tahoma"/>
          <w:sz w:val="24"/>
          <w:szCs w:val="24"/>
        </w:rPr>
        <w:t xml:space="preserve">El presente manual tiene por objeto </w:t>
      </w:r>
      <w:r w:rsidR="00D21654" w:rsidRPr="00BE4412">
        <w:rPr>
          <w:rFonts w:ascii="Tahoma" w:hAnsi="Tahoma" w:cs="Tahoma"/>
          <w:sz w:val="24"/>
          <w:szCs w:val="24"/>
        </w:rPr>
        <w:t>establecer el conjunto de normas que regularán la adquisición de bienes y servicios por parte de la entidad, con sujeción a las disposiciones aplicables, cuya contratación se rige por el Derecho Privado.</w:t>
      </w:r>
    </w:p>
    <w:p w14:paraId="738B47F6" w14:textId="3F9C927E" w:rsidR="00712D85" w:rsidRPr="00BE4412" w:rsidRDefault="00712D85" w:rsidP="00712D85">
      <w:pPr>
        <w:pStyle w:val="Prrafodelista"/>
        <w:numPr>
          <w:ilvl w:val="0"/>
          <w:numId w:val="1"/>
        </w:numPr>
        <w:rPr>
          <w:rFonts w:ascii="Tahoma" w:hAnsi="Tahoma" w:cs="Tahoma"/>
          <w:b/>
          <w:bCs/>
          <w:sz w:val="24"/>
          <w:szCs w:val="24"/>
        </w:rPr>
      </w:pPr>
      <w:r w:rsidRPr="00BE4412">
        <w:rPr>
          <w:rFonts w:ascii="Tahoma" w:hAnsi="Tahoma" w:cs="Tahoma"/>
          <w:b/>
          <w:bCs/>
          <w:sz w:val="24"/>
          <w:szCs w:val="24"/>
        </w:rPr>
        <w:t>ALCANCE</w:t>
      </w:r>
    </w:p>
    <w:p w14:paraId="3790B384" w14:textId="3AEABCA9" w:rsidR="00D21654" w:rsidRPr="00BE4412" w:rsidRDefault="00D21654" w:rsidP="00D21654">
      <w:pPr>
        <w:jc w:val="both"/>
        <w:rPr>
          <w:rFonts w:ascii="Tahoma" w:hAnsi="Tahoma" w:cs="Tahoma"/>
          <w:sz w:val="24"/>
          <w:szCs w:val="24"/>
        </w:rPr>
      </w:pPr>
      <w:r w:rsidRPr="00BE4412">
        <w:rPr>
          <w:rFonts w:ascii="Tahoma" w:hAnsi="Tahoma" w:cs="Tahoma"/>
          <w:sz w:val="24"/>
          <w:szCs w:val="24"/>
        </w:rPr>
        <w:t xml:space="preserve">El manual de contratación será de obligatorio cumplimiento por parte de cada una de las direcciones de la Cámara de Comercio de San Andrés, Providencia y Santa Catalina. </w:t>
      </w:r>
    </w:p>
    <w:p w14:paraId="118DBB79" w14:textId="0E08BEFF" w:rsidR="00D21654" w:rsidRPr="00BE4412" w:rsidRDefault="00D21654" w:rsidP="00D21654">
      <w:pPr>
        <w:jc w:val="both"/>
        <w:rPr>
          <w:rFonts w:ascii="Tahoma" w:hAnsi="Tahoma" w:cs="Tahoma"/>
          <w:sz w:val="24"/>
          <w:szCs w:val="24"/>
        </w:rPr>
      </w:pPr>
      <w:r w:rsidRPr="00BE4412">
        <w:rPr>
          <w:rFonts w:ascii="Tahoma" w:hAnsi="Tahoma" w:cs="Tahoma"/>
          <w:sz w:val="24"/>
          <w:szCs w:val="24"/>
        </w:rPr>
        <w:t xml:space="preserve">Cabe advertir que la contratación laboral del personal no </w:t>
      </w:r>
      <w:r w:rsidR="009D21C7" w:rsidRPr="00BE4412">
        <w:rPr>
          <w:rFonts w:ascii="Tahoma" w:hAnsi="Tahoma" w:cs="Tahoma"/>
          <w:sz w:val="24"/>
          <w:szCs w:val="24"/>
        </w:rPr>
        <w:t>está</w:t>
      </w:r>
      <w:r w:rsidRPr="00BE4412">
        <w:rPr>
          <w:rFonts w:ascii="Tahoma" w:hAnsi="Tahoma" w:cs="Tahoma"/>
          <w:sz w:val="24"/>
          <w:szCs w:val="24"/>
        </w:rPr>
        <w:t xml:space="preserve"> sometida a lo establecido en este manual.</w:t>
      </w:r>
    </w:p>
    <w:p w14:paraId="24A158A3" w14:textId="4830F977" w:rsidR="00712D85" w:rsidRPr="00BE4412" w:rsidRDefault="00712D85" w:rsidP="00D21654">
      <w:pPr>
        <w:pStyle w:val="Prrafodelista"/>
        <w:numPr>
          <w:ilvl w:val="0"/>
          <w:numId w:val="1"/>
        </w:numPr>
        <w:rPr>
          <w:rFonts w:ascii="Tahoma" w:hAnsi="Tahoma" w:cs="Tahoma"/>
          <w:b/>
          <w:bCs/>
          <w:sz w:val="24"/>
          <w:szCs w:val="24"/>
        </w:rPr>
      </w:pPr>
      <w:r w:rsidRPr="00BE4412">
        <w:rPr>
          <w:rFonts w:ascii="Tahoma" w:hAnsi="Tahoma" w:cs="Tahoma"/>
          <w:b/>
          <w:bCs/>
          <w:sz w:val="24"/>
          <w:szCs w:val="24"/>
        </w:rPr>
        <w:t>TERMINOS Y DEFINICIONES</w:t>
      </w:r>
    </w:p>
    <w:p w14:paraId="2372DF1B" w14:textId="77777777" w:rsidR="007134DB" w:rsidRPr="00BE4412" w:rsidRDefault="007134DB" w:rsidP="007134DB">
      <w:pPr>
        <w:pStyle w:val="Prrafodelista"/>
        <w:jc w:val="both"/>
        <w:rPr>
          <w:rFonts w:ascii="Tahoma" w:hAnsi="Tahoma" w:cs="Tahoma"/>
          <w:b/>
          <w:bCs/>
          <w:sz w:val="24"/>
          <w:szCs w:val="24"/>
        </w:rPr>
      </w:pPr>
    </w:p>
    <w:p w14:paraId="764C0349" w14:textId="6F3486F7" w:rsidR="007134DB" w:rsidRPr="00BE4412" w:rsidRDefault="007134DB" w:rsidP="007134DB">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Bienes: </w:t>
      </w:r>
      <w:r w:rsidRPr="00BE4412">
        <w:rPr>
          <w:rFonts w:ascii="Tahoma" w:hAnsi="Tahoma" w:cs="Tahoma"/>
          <w:sz w:val="24"/>
          <w:szCs w:val="24"/>
          <w:lang w:eastAsia="es-CO"/>
        </w:rPr>
        <w:t>Son objetos que requiere una Entidad para el desarrollo de sus actividades y el cumplimiento de sus funciones y fines.</w:t>
      </w:r>
    </w:p>
    <w:p w14:paraId="6AE6711C" w14:textId="4146E03A" w:rsidR="007134DB" w:rsidRPr="00BE4412" w:rsidRDefault="007134DB" w:rsidP="007134DB">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Cotización: </w:t>
      </w:r>
      <w:r w:rsidRPr="00BE4412">
        <w:rPr>
          <w:rFonts w:ascii="Tahoma" w:hAnsi="Tahoma" w:cs="Tahoma"/>
          <w:sz w:val="24"/>
          <w:szCs w:val="24"/>
          <w:shd w:val="clear" w:color="auto" w:fill="FFFFFF"/>
        </w:rPr>
        <w:t>Una cotización es un </w:t>
      </w:r>
      <w:r w:rsidRPr="00BE4412">
        <w:rPr>
          <w:rFonts w:ascii="Tahoma" w:hAnsi="Tahoma" w:cs="Tahoma"/>
          <w:sz w:val="24"/>
          <w:szCs w:val="24"/>
        </w:rPr>
        <w:t>documento en el que se establece el costo a pagar por un producto o servicio.</w:t>
      </w:r>
    </w:p>
    <w:p w14:paraId="7456A2D5" w14:textId="3916523F" w:rsidR="00DB3C18" w:rsidRPr="00BE4412" w:rsidRDefault="007134DB" w:rsidP="007179E5">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Contrato: </w:t>
      </w:r>
      <w:r w:rsidRPr="00BE4412">
        <w:rPr>
          <w:rFonts w:ascii="Tahoma" w:hAnsi="Tahoma" w:cs="Tahoma"/>
          <w:sz w:val="24"/>
          <w:szCs w:val="24"/>
          <w:lang w:eastAsia="es-CO"/>
        </w:rPr>
        <w:t>Acuerdo de voluntades firmado por las partes encaminado a producir obligaciones y que tiene efectos patrimoniales.</w:t>
      </w:r>
    </w:p>
    <w:p w14:paraId="12E5E1D8" w14:textId="0F7002B3" w:rsidR="007134DB" w:rsidRPr="00BE4412" w:rsidRDefault="007134DB" w:rsidP="007134DB">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Contratante: </w:t>
      </w:r>
      <w:r w:rsidRPr="00BE4412">
        <w:rPr>
          <w:rFonts w:ascii="Tahoma" w:hAnsi="Tahoma" w:cs="Tahoma"/>
          <w:sz w:val="24"/>
          <w:szCs w:val="24"/>
          <w:lang w:eastAsia="es-CO"/>
        </w:rPr>
        <w:t>Es la persona natural o jurídica quien se compromete con un tercero por un trabajo o servicio contratado a través de un documento de contratación.</w:t>
      </w:r>
    </w:p>
    <w:p w14:paraId="0C83AC45" w14:textId="26EC32C8" w:rsidR="007134DB" w:rsidRPr="00BE4412" w:rsidRDefault="007134DB" w:rsidP="008D31AC">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Contratista:</w:t>
      </w:r>
      <w:r w:rsidRPr="00BE4412">
        <w:rPr>
          <w:rFonts w:ascii="Tahoma" w:hAnsi="Tahoma" w:cs="Tahoma"/>
          <w:sz w:val="24"/>
          <w:szCs w:val="24"/>
          <w:lang w:eastAsia="es-CO"/>
        </w:rPr>
        <w:t xml:space="preserve"> Es la persona natural o jurídica que en virtud de un contrato proporciona un bien o servicio y que adquiere una responsabilidad de ejecución con el contratante.</w:t>
      </w:r>
    </w:p>
    <w:p w14:paraId="720DC111" w14:textId="322F985F" w:rsidR="007134DB" w:rsidRPr="00BE4412" w:rsidRDefault="007134DB" w:rsidP="00CF4E44">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Orden de Servicio: </w:t>
      </w:r>
      <w:r w:rsidRPr="00BE4412">
        <w:rPr>
          <w:rFonts w:ascii="Tahoma" w:hAnsi="Tahoma" w:cs="Tahoma"/>
          <w:sz w:val="24"/>
          <w:szCs w:val="24"/>
        </w:rPr>
        <w:t xml:space="preserve">La orden de servicio es un documento para facilitar la comunicación entre el gestor y su colaborador; </w:t>
      </w:r>
      <w:proofErr w:type="gramStart"/>
      <w:r w:rsidRPr="00BE4412">
        <w:rPr>
          <w:rFonts w:ascii="Tahoma" w:hAnsi="Tahoma" w:cs="Tahoma"/>
          <w:sz w:val="24"/>
          <w:szCs w:val="24"/>
        </w:rPr>
        <w:t>dicho documentos</w:t>
      </w:r>
      <w:proofErr w:type="gramEnd"/>
      <w:r w:rsidRPr="00BE4412">
        <w:rPr>
          <w:rFonts w:ascii="Tahoma" w:hAnsi="Tahoma" w:cs="Tahoma"/>
          <w:sz w:val="24"/>
          <w:szCs w:val="24"/>
        </w:rPr>
        <w:t xml:space="preserve"> contiene toda la información necesaria para que el empleado entienda el servicio que debe realizarse. Una ODS puede servir tanto para servicios realizados internamente o externos para clientes de la empresa</w:t>
      </w:r>
      <w:r w:rsidR="00CF4E44" w:rsidRPr="00BE4412">
        <w:rPr>
          <w:rFonts w:ascii="Tahoma" w:hAnsi="Tahoma" w:cs="Tahoma"/>
          <w:sz w:val="24"/>
          <w:szCs w:val="24"/>
        </w:rPr>
        <w:t xml:space="preserve">, el objeto de este es el cumplimiento de </w:t>
      </w:r>
      <w:r w:rsidR="003C3370" w:rsidRPr="00BE4412">
        <w:rPr>
          <w:rFonts w:ascii="Tahoma" w:hAnsi="Tahoma" w:cs="Tahoma"/>
          <w:sz w:val="24"/>
          <w:szCs w:val="24"/>
        </w:rPr>
        <w:t xml:space="preserve">un servicio </w:t>
      </w:r>
      <w:r w:rsidR="00CF4E44" w:rsidRPr="00BE4412">
        <w:rPr>
          <w:rFonts w:ascii="Tahoma" w:hAnsi="Tahoma" w:cs="Tahoma"/>
          <w:sz w:val="24"/>
          <w:szCs w:val="24"/>
        </w:rPr>
        <w:t xml:space="preserve">de </w:t>
      </w:r>
      <w:r w:rsidR="008F07A7" w:rsidRPr="00BE4412">
        <w:rPr>
          <w:rFonts w:ascii="Tahoma" w:hAnsi="Tahoma" w:cs="Tahoma"/>
          <w:sz w:val="24"/>
          <w:szCs w:val="24"/>
        </w:rPr>
        <w:t>ejecución instantánea</w:t>
      </w:r>
      <w:r w:rsidR="00CF4E44" w:rsidRPr="00BE4412">
        <w:rPr>
          <w:rFonts w:ascii="Tahoma" w:hAnsi="Tahoma" w:cs="Tahoma"/>
          <w:sz w:val="24"/>
          <w:szCs w:val="24"/>
        </w:rPr>
        <w:t>.</w:t>
      </w:r>
    </w:p>
    <w:p w14:paraId="0A5F2723" w14:textId="05168F17" w:rsidR="007134DB" w:rsidRPr="00BE4412" w:rsidRDefault="007134DB" w:rsidP="007134DB">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Propuesta: </w:t>
      </w:r>
      <w:r w:rsidRPr="00BE4412">
        <w:rPr>
          <w:rFonts w:ascii="Tahoma" w:hAnsi="Tahoma" w:cs="Tahoma"/>
          <w:sz w:val="24"/>
          <w:szCs w:val="24"/>
          <w:lang w:eastAsia="es-CO"/>
        </w:rPr>
        <w:t>Documento de oferta comercial de un determinado bien o servicio que deberán emitir todos los proveedores a solicitud de la Cámara.</w:t>
      </w:r>
    </w:p>
    <w:p w14:paraId="3BD51677" w14:textId="36399D11" w:rsidR="007134DB" w:rsidRPr="00BE4412" w:rsidRDefault="007134DB" w:rsidP="00916DED">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t xml:space="preserve">Proveedor: </w:t>
      </w:r>
      <w:r w:rsidRPr="00BE4412">
        <w:rPr>
          <w:rFonts w:ascii="Tahoma" w:hAnsi="Tahoma" w:cs="Tahoma"/>
          <w:sz w:val="24"/>
          <w:szCs w:val="24"/>
          <w:lang w:eastAsia="es-CO"/>
        </w:rPr>
        <w:t>Persona natural o jurídica que a solicitud de la entidad proporciona</w:t>
      </w:r>
      <w:r w:rsidR="00916DED" w:rsidRPr="00BE4412">
        <w:rPr>
          <w:rFonts w:ascii="Tahoma" w:hAnsi="Tahoma" w:cs="Tahoma"/>
          <w:sz w:val="24"/>
          <w:szCs w:val="24"/>
          <w:lang w:eastAsia="es-CO"/>
        </w:rPr>
        <w:t>rá</w:t>
      </w:r>
      <w:r w:rsidRPr="00BE4412">
        <w:rPr>
          <w:rFonts w:ascii="Tahoma" w:hAnsi="Tahoma" w:cs="Tahoma"/>
          <w:sz w:val="24"/>
          <w:szCs w:val="24"/>
          <w:lang w:eastAsia="es-CO"/>
        </w:rPr>
        <w:t xml:space="preserve"> o suministra</w:t>
      </w:r>
      <w:r w:rsidR="00916DED" w:rsidRPr="00BE4412">
        <w:rPr>
          <w:rFonts w:ascii="Tahoma" w:hAnsi="Tahoma" w:cs="Tahoma"/>
          <w:sz w:val="24"/>
          <w:szCs w:val="24"/>
          <w:lang w:eastAsia="es-CO"/>
        </w:rPr>
        <w:t>rá</w:t>
      </w:r>
      <w:r w:rsidRPr="00BE4412">
        <w:rPr>
          <w:rFonts w:ascii="Tahoma" w:hAnsi="Tahoma" w:cs="Tahoma"/>
          <w:sz w:val="24"/>
          <w:szCs w:val="24"/>
          <w:lang w:eastAsia="es-CO"/>
        </w:rPr>
        <w:t xml:space="preserve"> un determino bien o servicio.</w:t>
      </w:r>
    </w:p>
    <w:p w14:paraId="67CBFB83" w14:textId="5A124B13" w:rsidR="007134DB" w:rsidRPr="00BE4412" w:rsidRDefault="007134DB" w:rsidP="00DB3C18">
      <w:pPr>
        <w:pStyle w:val="Prrafodelista"/>
        <w:numPr>
          <w:ilvl w:val="0"/>
          <w:numId w:val="13"/>
        </w:numPr>
        <w:jc w:val="both"/>
        <w:rPr>
          <w:rFonts w:ascii="Tahoma" w:hAnsi="Tahoma" w:cs="Tahoma"/>
          <w:b/>
          <w:bCs/>
          <w:sz w:val="24"/>
          <w:szCs w:val="24"/>
        </w:rPr>
      </w:pPr>
      <w:r w:rsidRPr="00BE4412">
        <w:rPr>
          <w:rFonts w:ascii="Tahoma" w:hAnsi="Tahoma" w:cs="Tahoma"/>
          <w:b/>
          <w:bCs/>
          <w:sz w:val="24"/>
          <w:szCs w:val="24"/>
        </w:rPr>
        <w:lastRenderedPageBreak/>
        <w:t xml:space="preserve">Servicios: </w:t>
      </w:r>
      <w:r w:rsidRPr="00BE4412">
        <w:rPr>
          <w:rFonts w:ascii="Tahoma" w:hAnsi="Tahoma" w:cs="Tahoma"/>
          <w:sz w:val="24"/>
          <w:szCs w:val="24"/>
          <w:lang w:eastAsia="es-CO"/>
        </w:rPr>
        <w:t xml:space="preserve">Actividad o labor que requiere una Entidad para el desarrollo de sus actividades y el cumplimiento de sus funciones y fines. </w:t>
      </w:r>
    </w:p>
    <w:p w14:paraId="79A704D5" w14:textId="77777777" w:rsidR="00B8745B" w:rsidRPr="00BE4412" w:rsidRDefault="00B8745B" w:rsidP="00B8745B">
      <w:pPr>
        <w:pStyle w:val="Prrafodelista"/>
        <w:rPr>
          <w:rFonts w:ascii="Tahoma" w:hAnsi="Tahoma" w:cs="Tahoma"/>
          <w:b/>
          <w:bCs/>
          <w:sz w:val="24"/>
          <w:szCs w:val="24"/>
        </w:rPr>
      </w:pPr>
    </w:p>
    <w:p w14:paraId="7ACE56B0" w14:textId="08878A3A" w:rsidR="00B8745B" w:rsidRPr="00BE4412" w:rsidRDefault="00E75B45" w:rsidP="00386BD5">
      <w:pPr>
        <w:pStyle w:val="Prrafodelista"/>
        <w:numPr>
          <w:ilvl w:val="0"/>
          <w:numId w:val="1"/>
        </w:numPr>
        <w:rPr>
          <w:rFonts w:ascii="Tahoma" w:hAnsi="Tahoma" w:cs="Tahoma"/>
          <w:color w:val="000000" w:themeColor="text1"/>
          <w:sz w:val="24"/>
          <w:szCs w:val="24"/>
        </w:rPr>
      </w:pPr>
      <w:r w:rsidRPr="00BE4412">
        <w:rPr>
          <w:rFonts w:ascii="Tahoma" w:hAnsi="Tahoma" w:cs="Tahoma"/>
          <w:color w:val="000000" w:themeColor="text1"/>
          <w:sz w:val="24"/>
          <w:szCs w:val="24"/>
        </w:rPr>
        <w:t xml:space="preserve">GENERALIDADES DE LA CONTRATACION </w:t>
      </w:r>
    </w:p>
    <w:p w14:paraId="4EEA0620" w14:textId="77777777" w:rsidR="00386BD5" w:rsidRPr="00BE4412" w:rsidRDefault="00386BD5" w:rsidP="00386BD5">
      <w:pPr>
        <w:pStyle w:val="Prrafodelista"/>
        <w:rPr>
          <w:rFonts w:ascii="Tahoma" w:hAnsi="Tahoma" w:cs="Tahoma"/>
          <w:b/>
          <w:bCs/>
          <w:color w:val="FF0000"/>
          <w:sz w:val="24"/>
          <w:szCs w:val="24"/>
        </w:rPr>
      </w:pPr>
    </w:p>
    <w:p w14:paraId="45EFB143" w14:textId="44C66BD9" w:rsidR="00E75B45" w:rsidRPr="00BE4412" w:rsidRDefault="00B8745B" w:rsidP="00B8745B">
      <w:pPr>
        <w:pStyle w:val="Prrafodelista"/>
        <w:numPr>
          <w:ilvl w:val="1"/>
          <w:numId w:val="1"/>
        </w:numPr>
        <w:rPr>
          <w:rFonts w:ascii="Tahoma" w:hAnsi="Tahoma" w:cs="Tahoma"/>
          <w:b/>
          <w:bCs/>
          <w:sz w:val="24"/>
          <w:szCs w:val="24"/>
        </w:rPr>
      </w:pPr>
      <w:r w:rsidRPr="00BE4412">
        <w:rPr>
          <w:rFonts w:ascii="Tahoma" w:hAnsi="Tahoma" w:cs="Tahoma"/>
          <w:b/>
          <w:bCs/>
          <w:sz w:val="24"/>
          <w:szCs w:val="24"/>
        </w:rPr>
        <w:t>DE LOS PRINCIPIOS EN LAS ACTUACIONES CONTRACTUALES</w:t>
      </w:r>
    </w:p>
    <w:p w14:paraId="63838F80" w14:textId="0D8B2041" w:rsidR="00B8745B" w:rsidRPr="00BE4412" w:rsidRDefault="00B8745B" w:rsidP="00B8745B">
      <w:pPr>
        <w:jc w:val="both"/>
        <w:rPr>
          <w:rFonts w:ascii="Tahoma" w:hAnsi="Tahoma" w:cs="Tahoma"/>
          <w:sz w:val="24"/>
          <w:szCs w:val="24"/>
        </w:rPr>
      </w:pPr>
      <w:r w:rsidRPr="00BE4412">
        <w:rPr>
          <w:rFonts w:ascii="Tahoma" w:hAnsi="Tahoma" w:cs="Tahoma"/>
          <w:sz w:val="24"/>
          <w:szCs w:val="24"/>
        </w:rPr>
        <w:t>Las actuaciones de quienes intervengan en la contratación se desarrollarán atendiendo los principios de responsabilidad, transparencia, igualdad, confianza, buena fe, sostenibilidad, economía, confidencialidad de la información, eficacia y eficiencia, publicidad, moralidad, celeridad, imparcialidad y valoración ambiental.</w:t>
      </w:r>
    </w:p>
    <w:p w14:paraId="02DBCE5F" w14:textId="2C457F65" w:rsidR="00B8745B" w:rsidRPr="00BE4412" w:rsidRDefault="00B8745B" w:rsidP="00B8745B">
      <w:pPr>
        <w:jc w:val="both"/>
        <w:rPr>
          <w:rFonts w:ascii="Tahoma" w:hAnsi="Tahoma" w:cs="Tahoma"/>
          <w:sz w:val="24"/>
          <w:szCs w:val="24"/>
        </w:rPr>
      </w:pPr>
      <w:r w:rsidRPr="00BE4412">
        <w:rPr>
          <w:rFonts w:ascii="Tahoma" w:hAnsi="Tahoma" w:cs="Tahoma"/>
          <w:b/>
          <w:bCs/>
          <w:sz w:val="24"/>
          <w:szCs w:val="24"/>
        </w:rPr>
        <w:t xml:space="preserve">Principio de responsabilidad: </w:t>
      </w:r>
      <w:r w:rsidRPr="00BE4412">
        <w:rPr>
          <w:rFonts w:ascii="Tahoma" w:hAnsi="Tahoma" w:cs="Tahoma"/>
          <w:sz w:val="24"/>
          <w:szCs w:val="24"/>
        </w:rPr>
        <w:t>Todos los Empleados y contratistas de la Entidad y los terceros que intervengan en cualquier etapa del proceso de contratación, responderán por sus actuaciones y omisiones. Sin perjuicio de las sanciones legales y pecuniarias que de éstas se deriven.</w:t>
      </w:r>
    </w:p>
    <w:p w14:paraId="29D51C04" w14:textId="7E3AADC6" w:rsidR="00B8745B"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transparencia: </w:t>
      </w:r>
      <w:r w:rsidRPr="00BE4412">
        <w:rPr>
          <w:rFonts w:ascii="Tahoma" w:hAnsi="Tahoma" w:cs="Tahoma"/>
          <w:sz w:val="24"/>
          <w:szCs w:val="24"/>
        </w:rPr>
        <w:t>En virtud de este principio se obliga a adoptar y utilizar procesos de selección de los contratistas, con base en reglas claras y objetivas, que sean de público conocimiento y que garanticen la elección de la propuesta más favorable para la institución.</w:t>
      </w:r>
    </w:p>
    <w:p w14:paraId="6678A992" w14:textId="0202EA7C" w:rsidR="003A44A4"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Igualdad: </w:t>
      </w:r>
      <w:r w:rsidRPr="00BE4412">
        <w:rPr>
          <w:rFonts w:ascii="Tahoma" w:hAnsi="Tahoma" w:cs="Tahoma"/>
          <w:sz w:val="24"/>
          <w:szCs w:val="24"/>
        </w:rPr>
        <w:t xml:space="preserve">Todas las personas naturales o jurídicas que aspiren a contratar con la </w:t>
      </w:r>
      <w:r w:rsidR="001F0A34" w:rsidRPr="00BE4412">
        <w:rPr>
          <w:rFonts w:ascii="Tahoma" w:hAnsi="Tahoma" w:cs="Tahoma"/>
          <w:sz w:val="24"/>
          <w:szCs w:val="24"/>
        </w:rPr>
        <w:t>Institución</w:t>
      </w:r>
      <w:r w:rsidRPr="00BE4412">
        <w:rPr>
          <w:rFonts w:ascii="Tahoma" w:hAnsi="Tahoma" w:cs="Tahoma"/>
          <w:sz w:val="24"/>
          <w:szCs w:val="24"/>
        </w:rPr>
        <w:t xml:space="preserve"> tendrán las mismas oportunidades y garantías durante los procesos de selección, adjudicación y ejecución de los contratos, convenios u órdenes de servicios o de compras; preservando para ambas partes el acceso a la información oportunamente, el cumplimiento de los términos, y demás obligaciones surgidas en el proceso contractual.</w:t>
      </w:r>
    </w:p>
    <w:p w14:paraId="1B46B6A9" w14:textId="3BA518C1" w:rsidR="003A44A4"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buena fe: </w:t>
      </w:r>
      <w:r w:rsidRPr="00BE4412">
        <w:rPr>
          <w:rFonts w:ascii="Tahoma" w:hAnsi="Tahoma" w:cs="Tahoma"/>
          <w:sz w:val="24"/>
          <w:szCs w:val="24"/>
        </w:rPr>
        <w:t>La contratación se tramitará, celebrará y ejecutará bajo la presunción de un comportamiento leal en el ejercicio de la competencia, derechos y deberes de quienes en ella intervengan.</w:t>
      </w:r>
    </w:p>
    <w:p w14:paraId="48A0F198" w14:textId="66F49558" w:rsidR="003A44A4"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economía: </w:t>
      </w:r>
      <w:r w:rsidRPr="00BE4412">
        <w:rPr>
          <w:rFonts w:ascii="Tahoma" w:hAnsi="Tahoma" w:cs="Tahoma"/>
          <w:sz w:val="24"/>
          <w:szCs w:val="24"/>
        </w:rPr>
        <w:t>En todos los procesos contractuales la Institución deberá buscar la propuesta que favorezca los intereses económicos de ambas partes, sin detrimento de la calidad del bien o servicio.</w:t>
      </w:r>
    </w:p>
    <w:p w14:paraId="52BC53E7" w14:textId="75DF8B7F" w:rsidR="003A44A4"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moralidad: </w:t>
      </w:r>
      <w:r w:rsidRPr="00BE4412">
        <w:rPr>
          <w:rFonts w:ascii="Tahoma" w:hAnsi="Tahoma" w:cs="Tahoma"/>
          <w:sz w:val="24"/>
          <w:szCs w:val="24"/>
        </w:rPr>
        <w:t xml:space="preserve">Las personas que intervengan en los procesos de contratación de la entidad, actuarán con rectitud, lealtad y honestidad, con sujeción </w:t>
      </w:r>
      <w:r w:rsidRPr="00BE4412">
        <w:rPr>
          <w:rFonts w:ascii="Tahoma" w:hAnsi="Tahoma" w:cs="Tahoma"/>
          <w:sz w:val="24"/>
          <w:szCs w:val="24"/>
        </w:rPr>
        <w:lastRenderedPageBreak/>
        <w:t>a los principios contemplados en el presente reglamento, estatutos y procedimientos establecidos en el Sistema de Gestión de Calidad.</w:t>
      </w:r>
    </w:p>
    <w:p w14:paraId="644BDFA3" w14:textId="5B53627B" w:rsidR="003A44A4" w:rsidRPr="00BE4412" w:rsidRDefault="003A44A4" w:rsidP="00B8745B">
      <w:pPr>
        <w:jc w:val="both"/>
        <w:rPr>
          <w:rFonts w:ascii="Tahoma" w:hAnsi="Tahoma" w:cs="Tahoma"/>
          <w:sz w:val="24"/>
          <w:szCs w:val="24"/>
        </w:rPr>
      </w:pPr>
      <w:r w:rsidRPr="00BE4412">
        <w:rPr>
          <w:rFonts w:ascii="Tahoma" w:hAnsi="Tahoma" w:cs="Tahoma"/>
          <w:b/>
          <w:bCs/>
          <w:sz w:val="24"/>
          <w:szCs w:val="24"/>
        </w:rPr>
        <w:t xml:space="preserve">Principio de confidencialidad de la información: </w:t>
      </w:r>
      <w:r w:rsidRPr="00BE4412">
        <w:rPr>
          <w:rFonts w:ascii="Tahoma" w:hAnsi="Tahoma" w:cs="Tahoma"/>
          <w:sz w:val="24"/>
          <w:szCs w:val="24"/>
        </w:rPr>
        <w:t>Se garantizará que la información suministrada por el contratista sea manejada únicamente por el personal que interviene en el proceso de contratación, con prudencia y discreción. A su vez, el contratista no difundirá y manejará con reserva la información que obtenga de la entidad, con ocasión de la ejecución del contrato respectivo.</w:t>
      </w:r>
    </w:p>
    <w:p w14:paraId="7B4DC85E" w14:textId="32F364EE" w:rsidR="003A44A4" w:rsidRPr="00BE4412" w:rsidRDefault="00867753" w:rsidP="00867753">
      <w:pPr>
        <w:pStyle w:val="Prrafodelista"/>
        <w:numPr>
          <w:ilvl w:val="1"/>
          <w:numId w:val="1"/>
        </w:numPr>
        <w:jc w:val="both"/>
        <w:rPr>
          <w:rFonts w:ascii="Tahoma" w:hAnsi="Tahoma" w:cs="Tahoma"/>
          <w:b/>
          <w:bCs/>
          <w:sz w:val="24"/>
          <w:szCs w:val="24"/>
        </w:rPr>
      </w:pPr>
      <w:r w:rsidRPr="00BE4412">
        <w:rPr>
          <w:rFonts w:ascii="Tahoma" w:hAnsi="Tahoma" w:cs="Tahoma"/>
          <w:b/>
          <w:bCs/>
          <w:sz w:val="24"/>
          <w:szCs w:val="24"/>
        </w:rPr>
        <w:t>DE LA COMPETENCIA, DELEGACION Y CAPACIDAD PARA CONTRATAR</w:t>
      </w:r>
      <w:r w:rsidR="00C40C8D" w:rsidRPr="00BE4412">
        <w:rPr>
          <w:rFonts w:ascii="Tahoma" w:hAnsi="Tahoma" w:cs="Tahoma"/>
          <w:b/>
          <w:bCs/>
          <w:sz w:val="24"/>
          <w:szCs w:val="24"/>
        </w:rPr>
        <w:t xml:space="preserve">. </w:t>
      </w:r>
    </w:p>
    <w:p w14:paraId="23F3E12D" w14:textId="77777777" w:rsidR="00010854" w:rsidRPr="00BE4412" w:rsidRDefault="00010854" w:rsidP="00010854">
      <w:pPr>
        <w:pStyle w:val="Prrafodelista"/>
        <w:ind w:left="1080"/>
        <w:jc w:val="both"/>
        <w:rPr>
          <w:rFonts w:ascii="Tahoma" w:hAnsi="Tahoma" w:cs="Tahoma"/>
          <w:b/>
          <w:bCs/>
          <w:sz w:val="24"/>
          <w:szCs w:val="24"/>
        </w:rPr>
      </w:pPr>
    </w:p>
    <w:p w14:paraId="7CE4B7A6" w14:textId="75126E1F" w:rsidR="00C40C8D" w:rsidRPr="00BE4412" w:rsidRDefault="00010854" w:rsidP="00010854">
      <w:pPr>
        <w:pStyle w:val="Prrafodelista"/>
        <w:numPr>
          <w:ilvl w:val="2"/>
          <w:numId w:val="1"/>
        </w:numPr>
        <w:jc w:val="both"/>
        <w:rPr>
          <w:rFonts w:ascii="Tahoma" w:hAnsi="Tahoma" w:cs="Tahoma"/>
          <w:sz w:val="24"/>
          <w:szCs w:val="24"/>
        </w:rPr>
      </w:pPr>
      <w:r w:rsidRPr="00BE4412">
        <w:rPr>
          <w:rFonts w:ascii="Tahoma" w:hAnsi="Tahoma" w:cs="Tahoma"/>
          <w:b/>
          <w:bCs/>
          <w:sz w:val="24"/>
          <w:szCs w:val="24"/>
        </w:rPr>
        <w:t xml:space="preserve">De la Competencia Contractual: </w:t>
      </w:r>
      <w:r w:rsidRPr="00BE4412">
        <w:rPr>
          <w:rFonts w:ascii="Tahoma" w:hAnsi="Tahoma" w:cs="Tahoma"/>
          <w:sz w:val="24"/>
          <w:szCs w:val="24"/>
        </w:rPr>
        <w:t>El presidente ejecutivo en su condición de Representante Legal de la entidad, es el responsable de la contratación. En caso de ausencias permanentes, temporales o accidentales actuarán como tal los suplentes de acuerdo con lo señalado en los estatutos.</w:t>
      </w:r>
    </w:p>
    <w:p w14:paraId="7AE30316" w14:textId="77777777" w:rsidR="00010854" w:rsidRPr="00BE4412" w:rsidRDefault="00010854" w:rsidP="00010854">
      <w:pPr>
        <w:pStyle w:val="Prrafodelista"/>
        <w:ind w:left="1440"/>
        <w:jc w:val="both"/>
        <w:rPr>
          <w:rFonts w:ascii="Tahoma" w:hAnsi="Tahoma" w:cs="Tahoma"/>
          <w:sz w:val="24"/>
          <w:szCs w:val="24"/>
        </w:rPr>
      </w:pPr>
    </w:p>
    <w:p w14:paraId="1329D929" w14:textId="60D745EB" w:rsidR="00010854" w:rsidRPr="00BE4412" w:rsidRDefault="00010854" w:rsidP="00010854">
      <w:pPr>
        <w:pStyle w:val="Prrafodelista"/>
        <w:numPr>
          <w:ilvl w:val="2"/>
          <w:numId w:val="1"/>
        </w:numPr>
        <w:jc w:val="both"/>
        <w:rPr>
          <w:rFonts w:ascii="Tahoma" w:hAnsi="Tahoma" w:cs="Tahoma"/>
          <w:b/>
          <w:bCs/>
          <w:sz w:val="24"/>
          <w:szCs w:val="24"/>
        </w:rPr>
      </w:pPr>
      <w:r w:rsidRPr="00BE4412">
        <w:rPr>
          <w:rFonts w:ascii="Tahoma" w:hAnsi="Tahoma" w:cs="Tahoma"/>
          <w:b/>
          <w:bCs/>
          <w:sz w:val="24"/>
          <w:szCs w:val="24"/>
        </w:rPr>
        <w:t xml:space="preserve">Delegación de la Competencia Contractual: </w:t>
      </w:r>
      <w:r w:rsidRPr="00BE4412">
        <w:rPr>
          <w:rFonts w:ascii="Tahoma" w:hAnsi="Tahoma" w:cs="Tahoma"/>
          <w:sz w:val="24"/>
          <w:szCs w:val="24"/>
        </w:rPr>
        <w:t>El presidente ejecutivo podrá delegar la facultad ordenadora del gasto dentro del límite de sus propias facultades. Esta delegación se otorgará mediante acta de comité expresa determinando la cuantía y las funciones específicas que se delegan.</w:t>
      </w:r>
    </w:p>
    <w:p w14:paraId="56605095" w14:textId="77777777" w:rsidR="00010854" w:rsidRPr="00BE4412" w:rsidRDefault="00010854" w:rsidP="00010854">
      <w:pPr>
        <w:pStyle w:val="Prrafodelista"/>
        <w:rPr>
          <w:rFonts w:ascii="Tahoma" w:hAnsi="Tahoma" w:cs="Tahoma"/>
          <w:b/>
          <w:bCs/>
          <w:sz w:val="24"/>
          <w:szCs w:val="24"/>
        </w:rPr>
      </w:pPr>
    </w:p>
    <w:p w14:paraId="0FE4C4D8" w14:textId="435643F3" w:rsidR="00010854" w:rsidRPr="00BE4412" w:rsidRDefault="00010854" w:rsidP="00010854">
      <w:pPr>
        <w:pStyle w:val="Prrafodelista"/>
        <w:numPr>
          <w:ilvl w:val="2"/>
          <w:numId w:val="1"/>
        </w:numPr>
        <w:jc w:val="both"/>
        <w:rPr>
          <w:rFonts w:ascii="Tahoma" w:hAnsi="Tahoma" w:cs="Tahoma"/>
          <w:b/>
          <w:bCs/>
          <w:color w:val="FF0000"/>
          <w:sz w:val="24"/>
          <w:szCs w:val="24"/>
        </w:rPr>
      </w:pPr>
      <w:r w:rsidRPr="00BE4412">
        <w:rPr>
          <w:rFonts w:ascii="Tahoma" w:hAnsi="Tahoma" w:cs="Tahoma"/>
          <w:b/>
          <w:bCs/>
          <w:sz w:val="24"/>
          <w:szCs w:val="24"/>
        </w:rPr>
        <w:t xml:space="preserve">Capacidad para Contratar: </w:t>
      </w:r>
      <w:r w:rsidRPr="00BE4412">
        <w:rPr>
          <w:rFonts w:ascii="Tahoma" w:hAnsi="Tahoma" w:cs="Tahoma"/>
          <w:sz w:val="24"/>
          <w:szCs w:val="24"/>
        </w:rPr>
        <w:t>Podrán celebrar contratos con la Cámara de Comercio todas las personas naturales o jurídicas consideradas como capaces, conforme a las disposiciones legales vigentes. Así mismo, cuando se considere necesario podrá celebrar contratos con consorcios, uniones temporales, sociedades de hecho, de acuerdo con las normas que regulen dichos contratos de colaboración empresarial.</w:t>
      </w:r>
    </w:p>
    <w:p w14:paraId="238A7EA9" w14:textId="77777777" w:rsidR="00010854" w:rsidRPr="00BE4412" w:rsidRDefault="00010854" w:rsidP="00010854">
      <w:pPr>
        <w:pStyle w:val="Prrafodelista"/>
        <w:ind w:left="1440"/>
        <w:jc w:val="both"/>
        <w:rPr>
          <w:rFonts w:ascii="Tahoma" w:hAnsi="Tahoma" w:cs="Tahoma"/>
          <w:b/>
          <w:bCs/>
          <w:color w:val="FF0000"/>
          <w:sz w:val="24"/>
          <w:szCs w:val="24"/>
        </w:rPr>
      </w:pPr>
    </w:p>
    <w:p w14:paraId="6675615D" w14:textId="0DA72EF9" w:rsidR="00867753" w:rsidRPr="00BE4412" w:rsidRDefault="00867753" w:rsidP="00867753">
      <w:pPr>
        <w:pStyle w:val="Prrafodelista"/>
        <w:numPr>
          <w:ilvl w:val="1"/>
          <w:numId w:val="1"/>
        </w:numPr>
        <w:jc w:val="both"/>
        <w:rPr>
          <w:rFonts w:ascii="Tahoma" w:hAnsi="Tahoma" w:cs="Tahoma"/>
          <w:b/>
          <w:bCs/>
          <w:color w:val="000000" w:themeColor="text1"/>
          <w:sz w:val="24"/>
          <w:szCs w:val="24"/>
        </w:rPr>
      </w:pPr>
      <w:r w:rsidRPr="00BE4412">
        <w:rPr>
          <w:rFonts w:ascii="Tahoma" w:hAnsi="Tahoma" w:cs="Tahoma"/>
          <w:b/>
          <w:bCs/>
          <w:color w:val="000000" w:themeColor="text1"/>
          <w:sz w:val="24"/>
          <w:szCs w:val="24"/>
        </w:rPr>
        <w:t>COTIZACIONES</w:t>
      </w:r>
      <w:r w:rsidR="00916DED" w:rsidRPr="00BE4412">
        <w:rPr>
          <w:rFonts w:ascii="Tahoma" w:hAnsi="Tahoma" w:cs="Tahoma"/>
          <w:b/>
          <w:bCs/>
          <w:color w:val="000000" w:themeColor="text1"/>
          <w:sz w:val="24"/>
          <w:szCs w:val="24"/>
        </w:rPr>
        <w:t xml:space="preserve"> O PROPUESTAS DE SERVICIOS</w:t>
      </w:r>
    </w:p>
    <w:p w14:paraId="11A7D18D" w14:textId="61C1BB34" w:rsidR="00F95236" w:rsidRPr="00BE4412" w:rsidRDefault="00F95236" w:rsidP="00F95236">
      <w:pPr>
        <w:jc w:val="both"/>
        <w:rPr>
          <w:rFonts w:ascii="Tahoma" w:hAnsi="Tahoma" w:cs="Tahoma"/>
          <w:b/>
          <w:bCs/>
          <w:color w:val="FF0000"/>
          <w:sz w:val="24"/>
          <w:szCs w:val="24"/>
        </w:rPr>
      </w:pPr>
      <w:r w:rsidRPr="00BE4412">
        <w:rPr>
          <w:rFonts w:ascii="Tahoma" w:hAnsi="Tahoma" w:cs="Tahoma"/>
          <w:sz w:val="24"/>
          <w:szCs w:val="24"/>
        </w:rPr>
        <w:t>En el caso de las órdenes de servicio o de compra la cotización o propuesta deberá contener como mínimo:</w:t>
      </w:r>
    </w:p>
    <w:p w14:paraId="6E1EBE66" w14:textId="32F59379" w:rsidR="00F95236" w:rsidRPr="00BE4412" w:rsidRDefault="00F95236" w:rsidP="00F95236">
      <w:pPr>
        <w:pStyle w:val="Prrafodelista"/>
        <w:numPr>
          <w:ilvl w:val="0"/>
          <w:numId w:val="6"/>
        </w:numPr>
        <w:jc w:val="both"/>
        <w:rPr>
          <w:rFonts w:ascii="Tahoma" w:hAnsi="Tahoma" w:cs="Tahoma"/>
          <w:b/>
          <w:bCs/>
          <w:color w:val="FF0000"/>
          <w:sz w:val="24"/>
          <w:szCs w:val="24"/>
        </w:rPr>
      </w:pPr>
      <w:r w:rsidRPr="00BE4412">
        <w:rPr>
          <w:rFonts w:ascii="Tahoma" w:hAnsi="Tahoma" w:cs="Tahoma"/>
          <w:sz w:val="24"/>
          <w:szCs w:val="24"/>
        </w:rPr>
        <w:t xml:space="preserve">Nombre e identificación del proveedor. </w:t>
      </w:r>
      <w:r w:rsidR="00696192" w:rsidRPr="00BE4412">
        <w:rPr>
          <w:rFonts w:ascii="Tahoma" w:hAnsi="Tahoma" w:cs="Tahoma"/>
          <w:sz w:val="24"/>
          <w:szCs w:val="24"/>
        </w:rPr>
        <w:t>(Persona natural o razón social, numero de cedula de ciudadanía o NIT)</w:t>
      </w:r>
    </w:p>
    <w:p w14:paraId="5D1D40DD" w14:textId="7C1A6C73" w:rsidR="00916DED" w:rsidRPr="00BE4412" w:rsidRDefault="00916DED" w:rsidP="00F95236">
      <w:pPr>
        <w:pStyle w:val="Prrafodelista"/>
        <w:numPr>
          <w:ilvl w:val="0"/>
          <w:numId w:val="6"/>
        </w:numPr>
        <w:jc w:val="both"/>
        <w:rPr>
          <w:rFonts w:ascii="Tahoma" w:hAnsi="Tahoma" w:cs="Tahoma"/>
          <w:b/>
          <w:bCs/>
          <w:color w:val="000000" w:themeColor="text1"/>
          <w:sz w:val="24"/>
          <w:szCs w:val="24"/>
        </w:rPr>
      </w:pPr>
      <w:r w:rsidRPr="00BE4412">
        <w:rPr>
          <w:rFonts w:ascii="Tahoma" w:hAnsi="Tahoma" w:cs="Tahoma"/>
          <w:color w:val="000000" w:themeColor="text1"/>
          <w:sz w:val="24"/>
          <w:szCs w:val="24"/>
        </w:rPr>
        <w:lastRenderedPageBreak/>
        <w:t xml:space="preserve">Fecha de elaboración y vigencia de </w:t>
      </w:r>
      <w:proofErr w:type="gramStart"/>
      <w:r w:rsidRPr="00BE4412">
        <w:rPr>
          <w:rFonts w:ascii="Tahoma" w:hAnsi="Tahoma" w:cs="Tahoma"/>
          <w:color w:val="000000" w:themeColor="text1"/>
          <w:sz w:val="24"/>
          <w:szCs w:val="24"/>
        </w:rPr>
        <w:t>la misma</w:t>
      </w:r>
      <w:proofErr w:type="gramEnd"/>
      <w:r w:rsidRPr="00BE4412">
        <w:rPr>
          <w:rFonts w:ascii="Tahoma" w:hAnsi="Tahoma" w:cs="Tahoma"/>
          <w:color w:val="000000" w:themeColor="text1"/>
          <w:sz w:val="24"/>
          <w:szCs w:val="24"/>
        </w:rPr>
        <w:t>.</w:t>
      </w:r>
    </w:p>
    <w:p w14:paraId="2C7B4764" w14:textId="77777777" w:rsidR="00F95236" w:rsidRPr="00BE4412" w:rsidRDefault="00F95236" w:rsidP="00F95236">
      <w:pPr>
        <w:pStyle w:val="Prrafodelista"/>
        <w:numPr>
          <w:ilvl w:val="0"/>
          <w:numId w:val="6"/>
        </w:numPr>
        <w:jc w:val="both"/>
        <w:rPr>
          <w:rFonts w:ascii="Tahoma" w:hAnsi="Tahoma" w:cs="Tahoma"/>
          <w:b/>
          <w:bCs/>
          <w:color w:val="000000" w:themeColor="text1"/>
          <w:sz w:val="24"/>
          <w:szCs w:val="24"/>
        </w:rPr>
      </w:pPr>
      <w:r w:rsidRPr="00BE4412">
        <w:rPr>
          <w:rFonts w:ascii="Tahoma" w:hAnsi="Tahoma" w:cs="Tahoma"/>
          <w:color w:val="000000" w:themeColor="text1"/>
          <w:sz w:val="24"/>
          <w:szCs w:val="24"/>
        </w:rPr>
        <w:t xml:space="preserve">La descripción específica o genérica de los artículos a vender o los servicios a prestar. </w:t>
      </w:r>
    </w:p>
    <w:p w14:paraId="106E9661" w14:textId="420707F0" w:rsidR="00F95236" w:rsidRPr="00BE4412" w:rsidRDefault="00F95236" w:rsidP="00F95236">
      <w:pPr>
        <w:pStyle w:val="Prrafodelista"/>
        <w:numPr>
          <w:ilvl w:val="0"/>
          <w:numId w:val="6"/>
        </w:numPr>
        <w:jc w:val="both"/>
        <w:rPr>
          <w:rFonts w:ascii="Tahoma" w:hAnsi="Tahoma" w:cs="Tahoma"/>
          <w:color w:val="000000" w:themeColor="text1"/>
          <w:sz w:val="24"/>
          <w:szCs w:val="24"/>
        </w:rPr>
      </w:pPr>
      <w:r w:rsidRPr="00BE4412">
        <w:rPr>
          <w:rFonts w:ascii="Tahoma" w:hAnsi="Tahoma" w:cs="Tahoma"/>
          <w:color w:val="000000" w:themeColor="text1"/>
          <w:sz w:val="24"/>
          <w:szCs w:val="24"/>
        </w:rPr>
        <w:t>El valor</w:t>
      </w:r>
      <w:r w:rsidR="00696192" w:rsidRPr="00BE4412">
        <w:rPr>
          <w:rFonts w:ascii="Tahoma" w:hAnsi="Tahoma" w:cs="Tahoma"/>
          <w:color w:val="000000" w:themeColor="text1"/>
          <w:sz w:val="24"/>
          <w:szCs w:val="24"/>
        </w:rPr>
        <w:t xml:space="preserve"> del servicio o producto por producto.</w:t>
      </w:r>
    </w:p>
    <w:p w14:paraId="7D8BD2EA" w14:textId="77777777" w:rsidR="00F95236" w:rsidRPr="00BE4412" w:rsidRDefault="00F95236" w:rsidP="00F95236">
      <w:pPr>
        <w:pStyle w:val="Prrafodelista"/>
        <w:numPr>
          <w:ilvl w:val="0"/>
          <w:numId w:val="6"/>
        </w:numPr>
        <w:jc w:val="both"/>
        <w:rPr>
          <w:rFonts w:ascii="Tahoma" w:hAnsi="Tahoma" w:cs="Tahoma"/>
          <w:color w:val="000000" w:themeColor="text1"/>
          <w:sz w:val="24"/>
          <w:szCs w:val="24"/>
        </w:rPr>
      </w:pPr>
      <w:r w:rsidRPr="00BE4412">
        <w:rPr>
          <w:rFonts w:ascii="Tahoma" w:hAnsi="Tahoma" w:cs="Tahoma"/>
          <w:color w:val="000000" w:themeColor="text1"/>
          <w:sz w:val="24"/>
          <w:szCs w:val="24"/>
        </w:rPr>
        <w:t xml:space="preserve">La forma de pago. </w:t>
      </w:r>
    </w:p>
    <w:p w14:paraId="27493FF1" w14:textId="2CDF5837" w:rsidR="00BE4412" w:rsidRPr="00BE4412" w:rsidRDefault="00696192" w:rsidP="00BE4412">
      <w:pPr>
        <w:pStyle w:val="Prrafodelista"/>
        <w:numPr>
          <w:ilvl w:val="0"/>
          <w:numId w:val="6"/>
        </w:numPr>
        <w:jc w:val="both"/>
        <w:rPr>
          <w:rFonts w:ascii="Tahoma" w:hAnsi="Tahoma" w:cs="Tahoma"/>
          <w:color w:val="000000" w:themeColor="text1"/>
          <w:sz w:val="24"/>
          <w:szCs w:val="24"/>
        </w:rPr>
      </w:pPr>
      <w:r w:rsidRPr="00BE4412">
        <w:rPr>
          <w:rFonts w:ascii="Tahoma" w:hAnsi="Tahoma" w:cs="Tahoma"/>
          <w:color w:val="000000" w:themeColor="text1"/>
          <w:sz w:val="24"/>
          <w:szCs w:val="24"/>
        </w:rPr>
        <w:t xml:space="preserve">El plazo de ejecución o entrega de los elementos. </w:t>
      </w:r>
    </w:p>
    <w:p w14:paraId="15C3DC52" w14:textId="1CBF68B2" w:rsidR="00F95236" w:rsidRPr="00BE4412" w:rsidRDefault="00F95236" w:rsidP="00F95236">
      <w:pPr>
        <w:jc w:val="both"/>
        <w:rPr>
          <w:rFonts w:ascii="Tahoma" w:hAnsi="Tahoma" w:cs="Tahoma"/>
          <w:sz w:val="24"/>
          <w:szCs w:val="24"/>
        </w:rPr>
      </w:pPr>
      <w:r w:rsidRPr="00BE4412">
        <w:rPr>
          <w:rFonts w:ascii="Tahoma" w:hAnsi="Tahoma" w:cs="Tahoma"/>
          <w:sz w:val="24"/>
          <w:szCs w:val="24"/>
        </w:rPr>
        <w:t xml:space="preserve">Número mínimo de cotizaciones requeridas para realizar la adquisición de bienes y/o servicios: </w:t>
      </w:r>
    </w:p>
    <w:tbl>
      <w:tblPr>
        <w:tblW w:w="6060" w:type="dxa"/>
        <w:jc w:val="center"/>
        <w:tblCellMar>
          <w:left w:w="70" w:type="dxa"/>
          <w:right w:w="70" w:type="dxa"/>
        </w:tblCellMar>
        <w:tblLook w:val="04A0" w:firstRow="1" w:lastRow="0" w:firstColumn="1" w:lastColumn="0" w:noHBand="0" w:noVBand="1"/>
      </w:tblPr>
      <w:tblGrid>
        <w:gridCol w:w="1720"/>
        <w:gridCol w:w="1820"/>
        <w:gridCol w:w="2520"/>
      </w:tblGrid>
      <w:tr w:rsidR="00F95236" w:rsidRPr="00BE4412" w14:paraId="5ED1594B" w14:textId="77777777" w:rsidTr="00950FC9">
        <w:trPr>
          <w:trHeight w:val="300"/>
          <w:jc w:val="center"/>
        </w:trPr>
        <w:tc>
          <w:tcPr>
            <w:tcW w:w="3540" w:type="dxa"/>
            <w:gridSpan w:val="2"/>
            <w:tcBorders>
              <w:top w:val="single" w:sz="4" w:space="0" w:color="auto"/>
              <w:left w:val="single" w:sz="4" w:space="0" w:color="auto"/>
              <w:bottom w:val="single" w:sz="4" w:space="0" w:color="auto"/>
              <w:right w:val="single" w:sz="4" w:space="0" w:color="auto"/>
            </w:tcBorders>
            <w:shd w:val="clear" w:color="000000" w:fill="305496"/>
            <w:vAlign w:val="center"/>
            <w:hideMark/>
          </w:tcPr>
          <w:p w14:paraId="15E7EA9E" w14:textId="77777777" w:rsidR="00F95236" w:rsidRPr="00BE4412" w:rsidRDefault="00F95236" w:rsidP="00950FC9">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SMLMV</w:t>
            </w:r>
          </w:p>
        </w:tc>
        <w:tc>
          <w:tcPr>
            <w:tcW w:w="2520"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7D20650B" w14:textId="34C52B37" w:rsidR="00F95236" w:rsidRPr="00BE4412" w:rsidRDefault="00F95236" w:rsidP="00950FC9">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 xml:space="preserve">No. </w:t>
            </w:r>
            <w:r w:rsidR="00916DED" w:rsidRPr="00BE4412">
              <w:rPr>
                <w:rFonts w:ascii="Tahoma" w:eastAsia="Times New Roman" w:hAnsi="Tahoma" w:cs="Tahoma"/>
                <w:b/>
                <w:bCs/>
                <w:color w:val="FFFFFF"/>
                <w:kern w:val="0"/>
                <w:sz w:val="24"/>
                <w:szCs w:val="24"/>
                <w:lang w:eastAsia="es-CO"/>
                <w14:ligatures w14:val="none"/>
              </w:rPr>
              <w:t xml:space="preserve">COTIZACIONES O </w:t>
            </w:r>
            <w:r w:rsidRPr="00BE4412">
              <w:rPr>
                <w:rFonts w:ascii="Tahoma" w:eastAsia="Times New Roman" w:hAnsi="Tahoma" w:cs="Tahoma"/>
                <w:b/>
                <w:bCs/>
                <w:color w:val="FFFFFF"/>
                <w:kern w:val="0"/>
                <w:sz w:val="24"/>
                <w:szCs w:val="24"/>
                <w:lang w:eastAsia="es-CO"/>
                <w14:ligatures w14:val="none"/>
              </w:rPr>
              <w:t>PROPUESTAS REQUERIDAS</w:t>
            </w:r>
          </w:p>
        </w:tc>
      </w:tr>
      <w:tr w:rsidR="00F95236" w:rsidRPr="00BE4412" w14:paraId="4815E2F2" w14:textId="77777777" w:rsidTr="00950FC9">
        <w:trPr>
          <w:trHeight w:val="300"/>
          <w:jc w:val="center"/>
        </w:trPr>
        <w:tc>
          <w:tcPr>
            <w:tcW w:w="1720" w:type="dxa"/>
            <w:tcBorders>
              <w:top w:val="nil"/>
              <w:left w:val="single" w:sz="4" w:space="0" w:color="auto"/>
              <w:bottom w:val="single" w:sz="4" w:space="0" w:color="auto"/>
              <w:right w:val="single" w:sz="4" w:space="0" w:color="auto"/>
            </w:tcBorders>
            <w:shd w:val="clear" w:color="000000" w:fill="305496"/>
            <w:vAlign w:val="center"/>
            <w:hideMark/>
          </w:tcPr>
          <w:p w14:paraId="205B8DA8" w14:textId="77777777" w:rsidR="00F95236" w:rsidRPr="00BE4412" w:rsidRDefault="00F95236" w:rsidP="00950FC9">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DESDE</w:t>
            </w:r>
          </w:p>
        </w:tc>
        <w:tc>
          <w:tcPr>
            <w:tcW w:w="1820" w:type="dxa"/>
            <w:tcBorders>
              <w:top w:val="nil"/>
              <w:left w:val="nil"/>
              <w:bottom w:val="single" w:sz="4" w:space="0" w:color="auto"/>
              <w:right w:val="single" w:sz="4" w:space="0" w:color="auto"/>
            </w:tcBorders>
            <w:shd w:val="clear" w:color="000000" w:fill="305496"/>
            <w:vAlign w:val="center"/>
            <w:hideMark/>
          </w:tcPr>
          <w:p w14:paraId="73561FB9" w14:textId="77777777" w:rsidR="00F95236" w:rsidRPr="00BE4412" w:rsidRDefault="00F95236" w:rsidP="00950FC9">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HASTA</w:t>
            </w: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4A0BF72A" w14:textId="77777777" w:rsidR="00F95236" w:rsidRPr="00BE4412" w:rsidRDefault="00F95236" w:rsidP="00950FC9">
            <w:pPr>
              <w:spacing w:after="0" w:line="240" w:lineRule="auto"/>
              <w:rPr>
                <w:rFonts w:ascii="Tahoma" w:eastAsia="Times New Roman" w:hAnsi="Tahoma" w:cs="Tahoma"/>
                <w:b/>
                <w:bCs/>
                <w:color w:val="FFFFFF"/>
                <w:kern w:val="0"/>
                <w:sz w:val="24"/>
                <w:szCs w:val="24"/>
                <w:lang w:eastAsia="es-CO"/>
                <w14:ligatures w14:val="none"/>
              </w:rPr>
            </w:pPr>
          </w:p>
        </w:tc>
      </w:tr>
      <w:tr w:rsidR="00F95236" w:rsidRPr="00BE4412" w14:paraId="2ADA4A22" w14:textId="77777777" w:rsidTr="00950FC9">
        <w:trPr>
          <w:trHeight w:val="30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0AB02BD8" w14:textId="68DF2E94"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0</w:t>
            </w:r>
          </w:p>
        </w:tc>
        <w:tc>
          <w:tcPr>
            <w:tcW w:w="1820" w:type="dxa"/>
            <w:tcBorders>
              <w:top w:val="nil"/>
              <w:left w:val="nil"/>
              <w:bottom w:val="single" w:sz="4" w:space="0" w:color="auto"/>
              <w:right w:val="single" w:sz="4" w:space="0" w:color="auto"/>
            </w:tcBorders>
            <w:shd w:val="clear" w:color="auto" w:fill="auto"/>
            <w:noWrap/>
            <w:vAlign w:val="center"/>
            <w:hideMark/>
          </w:tcPr>
          <w:p w14:paraId="238EAD5A"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5.0</w:t>
            </w:r>
          </w:p>
        </w:tc>
        <w:tc>
          <w:tcPr>
            <w:tcW w:w="2520" w:type="dxa"/>
            <w:tcBorders>
              <w:top w:val="nil"/>
              <w:left w:val="nil"/>
              <w:bottom w:val="single" w:sz="4" w:space="0" w:color="auto"/>
              <w:right w:val="single" w:sz="4" w:space="0" w:color="auto"/>
            </w:tcBorders>
            <w:shd w:val="clear" w:color="auto" w:fill="auto"/>
            <w:noWrap/>
            <w:vAlign w:val="center"/>
            <w:hideMark/>
          </w:tcPr>
          <w:p w14:paraId="339D0BCB"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1</w:t>
            </w:r>
          </w:p>
        </w:tc>
      </w:tr>
      <w:tr w:rsidR="00F95236" w:rsidRPr="00BE4412" w14:paraId="465CE877" w14:textId="77777777" w:rsidTr="00950FC9">
        <w:trPr>
          <w:trHeight w:val="30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135AB699"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5.1</w:t>
            </w:r>
          </w:p>
        </w:tc>
        <w:tc>
          <w:tcPr>
            <w:tcW w:w="1820" w:type="dxa"/>
            <w:tcBorders>
              <w:top w:val="nil"/>
              <w:left w:val="nil"/>
              <w:bottom w:val="single" w:sz="4" w:space="0" w:color="auto"/>
              <w:right w:val="single" w:sz="4" w:space="0" w:color="auto"/>
            </w:tcBorders>
            <w:shd w:val="clear" w:color="auto" w:fill="auto"/>
            <w:noWrap/>
            <w:vAlign w:val="center"/>
            <w:hideMark/>
          </w:tcPr>
          <w:p w14:paraId="1A1BC08F" w14:textId="0B17AF68"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50</w:t>
            </w:r>
          </w:p>
        </w:tc>
        <w:tc>
          <w:tcPr>
            <w:tcW w:w="2520" w:type="dxa"/>
            <w:tcBorders>
              <w:top w:val="nil"/>
              <w:left w:val="nil"/>
              <w:bottom w:val="single" w:sz="4" w:space="0" w:color="auto"/>
              <w:right w:val="single" w:sz="4" w:space="0" w:color="auto"/>
            </w:tcBorders>
            <w:shd w:val="clear" w:color="auto" w:fill="auto"/>
            <w:noWrap/>
            <w:vAlign w:val="center"/>
            <w:hideMark/>
          </w:tcPr>
          <w:p w14:paraId="35B6F189"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2</w:t>
            </w:r>
          </w:p>
        </w:tc>
      </w:tr>
      <w:tr w:rsidR="00F95236" w:rsidRPr="00BE4412" w14:paraId="3C8A1418" w14:textId="77777777" w:rsidTr="00950FC9">
        <w:trPr>
          <w:trHeight w:val="300"/>
          <w:jc w:val="center"/>
        </w:trPr>
        <w:tc>
          <w:tcPr>
            <w:tcW w:w="3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EF2F2"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50.1 EN ADELANTE</w:t>
            </w:r>
          </w:p>
        </w:tc>
        <w:tc>
          <w:tcPr>
            <w:tcW w:w="2520" w:type="dxa"/>
            <w:tcBorders>
              <w:top w:val="nil"/>
              <w:left w:val="nil"/>
              <w:bottom w:val="single" w:sz="4" w:space="0" w:color="auto"/>
              <w:right w:val="single" w:sz="4" w:space="0" w:color="auto"/>
            </w:tcBorders>
            <w:shd w:val="clear" w:color="auto" w:fill="auto"/>
            <w:noWrap/>
            <w:vAlign w:val="center"/>
            <w:hideMark/>
          </w:tcPr>
          <w:p w14:paraId="70CB2652" w14:textId="77777777" w:rsidR="00F95236" w:rsidRPr="00BE4412" w:rsidRDefault="00F95236" w:rsidP="00950FC9">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3</w:t>
            </w:r>
          </w:p>
        </w:tc>
      </w:tr>
    </w:tbl>
    <w:p w14:paraId="1831C3BF" w14:textId="77777777" w:rsidR="00F95236" w:rsidRPr="00BE4412" w:rsidRDefault="00F95236" w:rsidP="00F95236">
      <w:pPr>
        <w:jc w:val="both"/>
        <w:rPr>
          <w:rFonts w:ascii="Tahoma" w:hAnsi="Tahoma" w:cs="Tahoma"/>
          <w:sz w:val="24"/>
          <w:szCs w:val="24"/>
          <w:highlight w:val="yellow"/>
        </w:rPr>
      </w:pPr>
    </w:p>
    <w:p w14:paraId="58BE42E8" w14:textId="753D9CE4" w:rsidR="00F95236" w:rsidRPr="00BE4412" w:rsidRDefault="00F95236" w:rsidP="00F95236">
      <w:pPr>
        <w:jc w:val="both"/>
        <w:rPr>
          <w:rFonts w:ascii="Tahoma" w:hAnsi="Tahoma" w:cs="Tahoma"/>
          <w:sz w:val="24"/>
          <w:szCs w:val="24"/>
        </w:rPr>
      </w:pPr>
      <w:r w:rsidRPr="00BE4412">
        <w:rPr>
          <w:rFonts w:ascii="Tahoma" w:hAnsi="Tahoma" w:cs="Tahoma"/>
          <w:b/>
          <w:bCs/>
          <w:sz w:val="24"/>
          <w:szCs w:val="24"/>
        </w:rPr>
        <w:t>PARÁGRAFO 1:</w:t>
      </w:r>
      <w:r w:rsidRPr="00BE4412">
        <w:rPr>
          <w:rFonts w:ascii="Tahoma" w:hAnsi="Tahoma" w:cs="Tahoma"/>
          <w:sz w:val="24"/>
          <w:szCs w:val="24"/>
        </w:rPr>
        <w:t xml:space="preserve"> L</w:t>
      </w:r>
      <w:r w:rsidR="007E5734" w:rsidRPr="00BE4412">
        <w:rPr>
          <w:rFonts w:ascii="Tahoma" w:hAnsi="Tahoma" w:cs="Tahoma"/>
          <w:sz w:val="24"/>
          <w:szCs w:val="24"/>
        </w:rPr>
        <w:t>a</w:t>
      </w:r>
      <w:r w:rsidRPr="00BE4412">
        <w:rPr>
          <w:rFonts w:ascii="Tahoma" w:hAnsi="Tahoma" w:cs="Tahoma"/>
          <w:sz w:val="24"/>
          <w:szCs w:val="24"/>
        </w:rPr>
        <w:t xml:space="preserve"> propuesta o cotización junto con la orden de servicio o de compra, o su aceptación, constituyen el documento contractual.</w:t>
      </w:r>
    </w:p>
    <w:p w14:paraId="1619A815" w14:textId="77777777" w:rsidR="00F95236" w:rsidRPr="00BE4412" w:rsidRDefault="00F95236" w:rsidP="00F95236">
      <w:pPr>
        <w:pStyle w:val="Default"/>
        <w:jc w:val="both"/>
        <w:rPr>
          <w:rFonts w:ascii="Tahoma" w:hAnsi="Tahoma" w:cs="Tahoma"/>
        </w:rPr>
      </w:pPr>
      <w:r w:rsidRPr="00BE4412">
        <w:rPr>
          <w:rFonts w:ascii="Tahoma" w:hAnsi="Tahoma" w:cs="Tahoma"/>
          <w:b/>
          <w:bCs/>
        </w:rPr>
        <w:t>PARÁGRAFO 2:</w:t>
      </w:r>
      <w:r w:rsidRPr="00BE4412">
        <w:rPr>
          <w:rFonts w:ascii="Tahoma" w:hAnsi="Tahoma" w:cs="Tahoma"/>
        </w:rPr>
        <w:t xml:space="preserve"> Podrán presentar cotizaciones y ofertas, los proveedores o contratistas, que cumplan con los siguientes requisitos mínimos, salvo que se encuentren exceptuados de ellos por norma jurídica: </w:t>
      </w:r>
    </w:p>
    <w:p w14:paraId="7151F362" w14:textId="3804E5E0"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Estar debidamente matriculados en el registro mercantil o inscrito en el registro de entidades sin ánimo de lucro</w:t>
      </w:r>
      <w:r w:rsidR="00696192" w:rsidRPr="00BE4412">
        <w:rPr>
          <w:rFonts w:ascii="Tahoma" w:hAnsi="Tahoma" w:cs="Tahoma"/>
          <w:color w:val="000000"/>
          <w:kern w:val="0"/>
          <w:sz w:val="24"/>
          <w:szCs w:val="24"/>
        </w:rPr>
        <w:t xml:space="preserve">. </w:t>
      </w:r>
    </w:p>
    <w:p w14:paraId="6FF2FAEC" w14:textId="19254024"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Tener debidamente renov</w:t>
      </w:r>
      <w:r w:rsidR="00696192" w:rsidRPr="00BE4412">
        <w:rPr>
          <w:rFonts w:ascii="Tahoma" w:hAnsi="Tahoma" w:cs="Tahoma"/>
          <w:color w:val="000000"/>
          <w:kern w:val="0"/>
          <w:sz w:val="24"/>
          <w:szCs w:val="24"/>
        </w:rPr>
        <w:t xml:space="preserve">ada su matrícula o inscripción. </w:t>
      </w:r>
    </w:p>
    <w:p w14:paraId="5791278B" w14:textId="77777777"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 xml:space="preserve">Estar inscrito en el registro de proveedores y contratistas </w:t>
      </w:r>
      <w:proofErr w:type="gramStart"/>
      <w:r w:rsidRPr="00BE4412">
        <w:rPr>
          <w:rFonts w:ascii="Tahoma" w:hAnsi="Tahoma" w:cs="Tahoma"/>
          <w:color w:val="000000"/>
          <w:kern w:val="0"/>
          <w:sz w:val="24"/>
          <w:szCs w:val="24"/>
        </w:rPr>
        <w:t>de acuerdo a</w:t>
      </w:r>
      <w:proofErr w:type="gramEnd"/>
      <w:r w:rsidRPr="00BE4412">
        <w:rPr>
          <w:rFonts w:ascii="Tahoma" w:hAnsi="Tahoma" w:cs="Tahoma"/>
          <w:color w:val="000000"/>
          <w:kern w:val="0"/>
          <w:sz w:val="24"/>
          <w:szCs w:val="24"/>
        </w:rPr>
        <w:t xml:space="preserve"> los criterios establecidos por la entidad </w:t>
      </w:r>
    </w:p>
    <w:p w14:paraId="76A6EA6A" w14:textId="61F4F382"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Estar inscrito en el r</w:t>
      </w:r>
      <w:r w:rsidR="00696192" w:rsidRPr="00BE4412">
        <w:rPr>
          <w:rFonts w:ascii="Tahoma" w:hAnsi="Tahoma" w:cs="Tahoma"/>
          <w:color w:val="000000"/>
          <w:kern w:val="0"/>
          <w:sz w:val="24"/>
          <w:szCs w:val="24"/>
        </w:rPr>
        <w:t xml:space="preserve">egistro único tributario – RUT y debidamente actualizado. </w:t>
      </w:r>
    </w:p>
    <w:p w14:paraId="7C7BEC6D" w14:textId="77777777"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 xml:space="preserve">No estar en liquidación o bajo condiciones que a juicio de la Cámara pudieran implicar un riesgo no admisible para la Institución. </w:t>
      </w:r>
    </w:p>
    <w:p w14:paraId="3929FE9E" w14:textId="77777777" w:rsidR="00F95236" w:rsidRPr="00BE4412" w:rsidRDefault="00F95236" w:rsidP="00F95236">
      <w:pPr>
        <w:pStyle w:val="Prrafodelista"/>
        <w:numPr>
          <w:ilvl w:val="0"/>
          <w:numId w:val="7"/>
        </w:numPr>
        <w:autoSpaceDE w:val="0"/>
        <w:autoSpaceDN w:val="0"/>
        <w:adjustRightInd w:val="0"/>
        <w:spacing w:after="22" w:line="240" w:lineRule="auto"/>
        <w:jc w:val="both"/>
        <w:rPr>
          <w:rFonts w:ascii="Tahoma" w:hAnsi="Tahoma" w:cs="Tahoma"/>
          <w:color w:val="000000"/>
          <w:kern w:val="0"/>
          <w:sz w:val="24"/>
          <w:szCs w:val="24"/>
        </w:rPr>
      </w:pPr>
      <w:r w:rsidRPr="00BE4412">
        <w:rPr>
          <w:rFonts w:ascii="Tahoma" w:hAnsi="Tahoma" w:cs="Tahoma"/>
          <w:color w:val="000000"/>
          <w:kern w:val="0"/>
          <w:sz w:val="24"/>
          <w:szCs w:val="24"/>
        </w:rPr>
        <w:t xml:space="preserve">No encontrarse reportado en el boletín de responsables fiscales expedido por la Contraloría, ni tener sanciones disciplinarias vigentes por la Procuraduría General de la Nación, ni encontrarse en listados de lavado de activos o paramilitarismo o de financiación al terrorismo, no haber sido declarado culpable en procesos penales. </w:t>
      </w:r>
    </w:p>
    <w:p w14:paraId="1B19D854" w14:textId="77777777" w:rsidR="00F95236" w:rsidRPr="00BE4412" w:rsidRDefault="00F95236" w:rsidP="00F95236">
      <w:pPr>
        <w:jc w:val="both"/>
        <w:rPr>
          <w:rFonts w:ascii="Tahoma" w:hAnsi="Tahoma" w:cs="Tahoma"/>
          <w:sz w:val="24"/>
          <w:szCs w:val="24"/>
          <w:highlight w:val="yellow"/>
        </w:rPr>
      </w:pPr>
    </w:p>
    <w:p w14:paraId="498CDBB1" w14:textId="77777777" w:rsidR="00F95236" w:rsidRPr="00BE4412" w:rsidRDefault="00F95236" w:rsidP="00F95236">
      <w:pPr>
        <w:jc w:val="both"/>
        <w:rPr>
          <w:rFonts w:ascii="Tahoma" w:hAnsi="Tahoma" w:cs="Tahoma"/>
          <w:sz w:val="24"/>
          <w:szCs w:val="24"/>
        </w:rPr>
      </w:pPr>
      <w:r w:rsidRPr="00BE4412">
        <w:rPr>
          <w:rFonts w:ascii="Tahoma" w:hAnsi="Tahoma" w:cs="Tahoma"/>
          <w:sz w:val="24"/>
          <w:szCs w:val="24"/>
        </w:rPr>
        <w:lastRenderedPageBreak/>
        <w:t>El Registro de Proveedores y de Contratistas relaciona y clasifica a todas las personas naturales y jurídicas que conforman la base de datos de proveedores y contratistas, que debe ser consultada en el evento de una compra o la contratación de un servicio, con el fin de asegurar la mejor selección posible.</w:t>
      </w:r>
    </w:p>
    <w:p w14:paraId="2A0B88BD" w14:textId="42981F81" w:rsidR="00BE4412" w:rsidRDefault="007E5734" w:rsidP="00C40C8D">
      <w:pPr>
        <w:jc w:val="both"/>
        <w:rPr>
          <w:rFonts w:ascii="Tahoma" w:hAnsi="Tahoma" w:cs="Tahoma"/>
          <w:color w:val="FF0000"/>
          <w:sz w:val="24"/>
          <w:szCs w:val="24"/>
        </w:rPr>
      </w:pPr>
      <w:r w:rsidRPr="00BE4412">
        <w:rPr>
          <w:rFonts w:ascii="Tahoma" w:hAnsi="Tahoma" w:cs="Tahoma"/>
          <w:sz w:val="24"/>
          <w:szCs w:val="24"/>
        </w:rPr>
        <w:t xml:space="preserve">Parágrafo: Se </w:t>
      </w:r>
      <w:proofErr w:type="gramStart"/>
      <w:r w:rsidRPr="00BE4412">
        <w:rPr>
          <w:rFonts w:ascii="Tahoma" w:hAnsi="Tahoma" w:cs="Tahoma"/>
          <w:sz w:val="24"/>
          <w:szCs w:val="24"/>
        </w:rPr>
        <w:t>le</w:t>
      </w:r>
      <w:proofErr w:type="gramEnd"/>
      <w:r w:rsidRPr="00BE4412">
        <w:rPr>
          <w:rFonts w:ascii="Tahoma" w:hAnsi="Tahoma" w:cs="Tahoma"/>
          <w:sz w:val="24"/>
          <w:szCs w:val="24"/>
        </w:rPr>
        <w:t xml:space="preserve"> dará prelación a los proveedores y/o contratistas del departamento de San Andrés Islas, para lo cual deberán acreditar su residencia con la tarjeta OCCRE, siempre y cuando no se tenga una mejor oferta nacional en relación al costo beneficio, o en caso de no contar con ningún proveedor o contratista local que satisfaga la necesidad de la entidad. </w:t>
      </w:r>
    </w:p>
    <w:p w14:paraId="60FD7586" w14:textId="77777777" w:rsidR="00BE4412" w:rsidRPr="00BE4412" w:rsidRDefault="00BE4412" w:rsidP="00C40C8D">
      <w:pPr>
        <w:jc w:val="both"/>
        <w:rPr>
          <w:rFonts w:ascii="Tahoma" w:hAnsi="Tahoma" w:cs="Tahoma"/>
          <w:color w:val="FF0000"/>
          <w:sz w:val="24"/>
          <w:szCs w:val="24"/>
        </w:rPr>
      </w:pPr>
    </w:p>
    <w:p w14:paraId="138351CB" w14:textId="23D3D2B3" w:rsidR="00867753" w:rsidRPr="00BE4412" w:rsidRDefault="00867753" w:rsidP="00867753">
      <w:pPr>
        <w:pStyle w:val="Prrafodelista"/>
        <w:numPr>
          <w:ilvl w:val="1"/>
          <w:numId w:val="1"/>
        </w:numPr>
        <w:jc w:val="both"/>
        <w:rPr>
          <w:rFonts w:ascii="Tahoma" w:hAnsi="Tahoma" w:cs="Tahoma"/>
          <w:b/>
          <w:bCs/>
          <w:sz w:val="24"/>
          <w:szCs w:val="24"/>
        </w:rPr>
      </w:pPr>
      <w:r w:rsidRPr="00BE4412">
        <w:rPr>
          <w:rFonts w:ascii="Tahoma" w:hAnsi="Tahoma" w:cs="Tahoma"/>
          <w:b/>
          <w:bCs/>
          <w:sz w:val="24"/>
          <w:szCs w:val="24"/>
        </w:rPr>
        <w:t>CONVOCATORIAS</w:t>
      </w:r>
    </w:p>
    <w:p w14:paraId="09342A85" w14:textId="77777777" w:rsidR="00144086" w:rsidRPr="00BE4412" w:rsidRDefault="00144086" w:rsidP="00144086">
      <w:pPr>
        <w:pStyle w:val="Cuadrculamedia21"/>
        <w:jc w:val="both"/>
        <w:rPr>
          <w:rFonts w:ascii="Tahoma" w:hAnsi="Tahoma" w:cs="Tahoma"/>
          <w:sz w:val="24"/>
          <w:szCs w:val="24"/>
        </w:rPr>
      </w:pPr>
      <w:r w:rsidRPr="00BE4412">
        <w:rPr>
          <w:rFonts w:ascii="Tahoma" w:hAnsi="Tahoma" w:cs="Tahoma"/>
          <w:sz w:val="24"/>
          <w:szCs w:val="24"/>
        </w:rPr>
        <w:t xml:space="preserve">Teniendo en cuenta las condiciones y/o la cuantía estimada de los bienes y servicios que se pretenden contratar se prevén las siguientes modalidades de selección: </w:t>
      </w:r>
    </w:p>
    <w:p w14:paraId="314FF720" w14:textId="77777777" w:rsidR="00144086" w:rsidRPr="00BE4412" w:rsidRDefault="00144086" w:rsidP="00144086">
      <w:pPr>
        <w:pStyle w:val="Cuadrculamedia21"/>
        <w:numPr>
          <w:ilvl w:val="0"/>
          <w:numId w:val="3"/>
        </w:numPr>
        <w:jc w:val="both"/>
        <w:rPr>
          <w:rFonts w:ascii="Tahoma" w:hAnsi="Tahoma" w:cs="Tahoma"/>
          <w:sz w:val="24"/>
          <w:szCs w:val="24"/>
        </w:rPr>
      </w:pPr>
      <w:r w:rsidRPr="00BE4412">
        <w:rPr>
          <w:rFonts w:ascii="Tahoma" w:hAnsi="Tahoma" w:cs="Tahoma"/>
          <w:sz w:val="24"/>
          <w:szCs w:val="24"/>
        </w:rPr>
        <w:t>Convocatoria Privada</w:t>
      </w:r>
    </w:p>
    <w:p w14:paraId="63C8530D" w14:textId="77777777" w:rsidR="00144086" w:rsidRPr="00BE4412" w:rsidRDefault="00144086" w:rsidP="00144086">
      <w:pPr>
        <w:pStyle w:val="Cuadrculamedia21"/>
        <w:numPr>
          <w:ilvl w:val="0"/>
          <w:numId w:val="3"/>
        </w:numPr>
        <w:jc w:val="both"/>
        <w:rPr>
          <w:rFonts w:ascii="Tahoma" w:hAnsi="Tahoma" w:cs="Tahoma"/>
          <w:sz w:val="24"/>
          <w:szCs w:val="24"/>
        </w:rPr>
      </w:pPr>
      <w:r w:rsidRPr="00BE4412">
        <w:rPr>
          <w:rFonts w:ascii="Tahoma" w:hAnsi="Tahoma" w:cs="Tahoma"/>
          <w:sz w:val="24"/>
          <w:szCs w:val="24"/>
        </w:rPr>
        <w:t>Convocatoria Pública</w:t>
      </w:r>
    </w:p>
    <w:p w14:paraId="040A0A86" w14:textId="2002478D" w:rsidR="00144086" w:rsidRPr="00BE4412" w:rsidRDefault="00144086" w:rsidP="00144086">
      <w:pPr>
        <w:pStyle w:val="Cuadrculamedia21"/>
        <w:numPr>
          <w:ilvl w:val="0"/>
          <w:numId w:val="3"/>
        </w:numPr>
        <w:jc w:val="both"/>
        <w:rPr>
          <w:rFonts w:ascii="Tahoma" w:hAnsi="Tahoma" w:cs="Tahoma"/>
          <w:sz w:val="24"/>
          <w:szCs w:val="24"/>
        </w:rPr>
      </w:pPr>
      <w:r w:rsidRPr="00BE4412">
        <w:rPr>
          <w:rFonts w:ascii="Tahoma" w:hAnsi="Tahoma" w:cs="Tahoma"/>
          <w:sz w:val="24"/>
          <w:szCs w:val="24"/>
        </w:rPr>
        <w:t>Contratación Directa</w:t>
      </w:r>
    </w:p>
    <w:p w14:paraId="1726FE0E" w14:textId="77777777" w:rsidR="00144086" w:rsidRPr="00BE4412" w:rsidRDefault="00144086" w:rsidP="00144086">
      <w:pPr>
        <w:pStyle w:val="Cuadrculamedia21"/>
        <w:ind w:left="720"/>
        <w:jc w:val="both"/>
        <w:rPr>
          <w:rFonts w:ascii="Tahoma" w:hAnsi="Tahoma" w:cs="Tahoma"/>
          <w:sz w:val="24"/>
          <w:szCs w:val="24"/>
        </w:rPr>
      </w:pPr>
    </w:p>
    <w:p w14:paraId="4DED1AE1" w14:textId="77777777" w:rsidR="00144086" w:rsidRPr="00BE4412" w:rsidRDefault="00144086" w:rsidP="00144086">
      <w:pPr>
        <w:pStyle w:val="Cuadrculamedia21"/>
        <w:jc w:val="both"/>
        <w:rPr>
          <w:rFonts w:ascii="Tahoma" w:hAnsi="Tahoma" w:cs="Tahoma"/>
          <w:sz w:val="24"/>
          <w:szCs w:val="24"/>
        </w:rPr>
      </w:pPr>
      <w:r w:rsidRPr="00BE4412">
        <w:rPr>
          <w:rFonts w:ascii="Tahoma" w:hAnsi="Tahoma" w:cs="Tahoma"/>
          <w:b/>
          <w:sz w:val="24"/>
          <w:szCs w:val="24"/>
        </w:rPr>
        <w:t>Convocatoria Privada</w:t>
      </w:r>
      <w:r w:rsidRPr="00BE4412">
        <w:rPr>
          <w:rFonts w:ascii="Tahoma" w:hAnsi="Tahoma" w:cs="Tahoma"/>
          <w:sz w:val="24"/>
          <w:szCs w:val="24"/>
        </w:rPr>
        <w:t xml:space="preserve">: Se </w:t>
      </w:r>
      <w:r w:rsidRPr="00BE4412">
        <w:rPr>
          <w:rFonts w:ascii="Tahoma" w:hAnsi="Tahoma" w:cs="Tahoma"/>
          <w:color w:val="000000"/>
          <w:sz w:val="24"/>
          <w:szCs w:val="24"/>
        </w:rPr>
        <w:t>realizará bajo esta modalidad de selección del proveedor los procesos de contratación cuya cuantía estimada no exceda la suma 250 SMMLV, caso en el cual se solicitará por regla general un mínimo de 2 propuestas.</w:t>
      </w:r>
      <w:r w:rsidRPr="00BE4412">
        <w:rPr>
          <w:rFonts w:ascii="Tahoma" w:hAnsi="Tahoma" w:cs="Tahoma"/>
          <w:sz w:val="24"/>
          <w:szCs w:val="24"/>
        </w:rPr>
        <w:t xml:space="preserve"> </w:t>
      </w:r>
    </w:p>
    <w:p w14:paraId="1C2D01A2" w14:textId="77777777" w:rsidR="00144086" w:rsidRPr="00BE4412" w:rsidRDefault="00144086" w:rsidP="00144086">
      <w:pPr>
        <w:pStyle w:val="Cuadrculamedia21"/>
        <w:jc w:val="both"/>
        <w:rPr>
          <w:rFonts w:ascii="Tahoma" w:hAnsi="Tahoma" w:cs="Tahoma"/>
          <w:sz w:val="24"/>
          <w:szCs w:val="24"/>
        </w:rPr>
      </w:pPr>
    </w:p>
    <w:p w14:paraId="05A459CE" w14:textId="29E84084" w:rsidR="00144086" w:rsidRPr="00BE4412" w:rsidRDefault="00144086" w:rsidP="00144086">
      <w:pPr>
        <w:pStyle w:val="Cuadrculamedia21"/>
        <w:jc w:val="both"/>
        <w:rPr>
          <w:rFonts w:ascii="Tahoma" w:hAnsi="Tahoma" w:cs="Tahoma"/>
          <w:sz w:val="24"/>
          <w:szCs w:val="24"/>
        </w:rPr>
      </w:pPr>
      <w:r w:rsidRPr="00BE4412">
        <w:rPr>
          <w:rFonts w:ascii="Tahoma" w:hAnsi="Tahoma" w:cs="Tahoma"/>
          <w:b/>
          <w:sz w:val="24"/>
          <w:szCs w:val="24"/>
        </w:rPr>
        <w:t>Convocatoria Pública:</w:t>
      </w:r>
      <w:r w:rsidRPr="00BE4412">
        <w:rPr>
          <w:rFonts w:ascii="Tahoma" w:hAnsi="Tahoma" w:cs="Tahoma"/>
          <w:sz w:val="24"/>
          <w:szCs w:val="24"/>
        </w:rPr>
        <w:t xml:space="preserve"> Se </w:t>
      </w:r>
      <w:r w:rsidRPr="00BE4412">
        <w:rPr>
          <w:rFonts w:ascii="Tahoma" w:hAnsi="Tahoma" w:cs="Tahoma"/>
          <w:color w:val="000000"/>
          <w:sz w:val="24"/>
          <w:szCs w:val="24"/>
        </w:rPr>
        <w:t>realizará bajo esta</w:t>
      </w:r>
      <w:r w:rsidRPr="00BE4412">
        <w:rPr>
          <w:rFonts w:ascii="Tahoma" w:hAnsi="Tahoma" w:cs="Tahoma"/>
          <w:sz w:val="24"/>
          <w:szCs w:val="24"/>
        </w:rPr>
        <w:t xml:space="preserve"> modalidad de selección del proveedor los procesos de contratación cuya cuantía estimada sea superior a la suma de 250 SMMLV o cuando así lo considere </w:t>
      </w:r>
      <w:r w:rsidR="007E5734" w:rsidRPr="00BE4412">
        <w:rPr>
          <w:rFonts w:ascii="Tahoma" w:hAnsi="Tahoma" w:cs="Tahoma"/>
          <w:sz w:val="24"/>
          <w:szCs w:val="24"/>
        </w:rPr>
        <w:t xml:space="preserve">el comité, en los casos de la ejecución de presupuesto de orden nacional mediante convenios suscritos por la entidad. </w:t>
      </w:r>
    </w:p>
    <w:p w14:paraId="0D15DEEC" w14:textId="77777777" w:rsidR="00144086" w:rsidRPr="00BE4412" w:rsidRDefault="00144086" w:rsidP="00144086">
      <w:pPr>
        <w:pStyle w:val="Cuadrculamedia21"/>
        <w:jc w:val="both"/>
        <w:rPr>
          <w:rFonts w:ascii="Tahoma" w:hAnsi="Tahoma" w:cs="Tahoma"/>
          <w:sz w:val="24"/>
          <w:szCs w:val="24"/>
        </w:rPr>
      </w:pPr>
    </w:p>
    <w:p w14:paraId="1B15C839" w14:textId="77777777" w:rsidR="00144086" w:rsidRPr="00BE4412" w:rsidRDefault="00144086" w:rsidP="00144086">
      <w:pPr>
        <w:pStyle w:val="Cuadrculamedia21"/>
        <w:jc w:val="both"/>
        <w:rPr>
          <w:rFonts w:ascii="Tahoma" w:hAnsi="Tahoma" w:cs="Tahoma"/>
          <w:color w:val="000000"/>
          <w:sz w:val="24"/>
          <w:szCs w:val="24"/>
        </w:rPr>
      </w:pPr>
      <w:r w:rsidRPr="00BE4412">
        <w:rPr>
          <w:rFonts w:ascii="Tahoma" w:hAnsi="Tahoma" w:cs="Tahoma"/>
          <w:b/>
          <w:color w:val="000000"/>
          <w:sz w:val="24"/>
          <w:szCs w:val="24"/>
        </w:rPr>
        <w:t>Nota</w:t>
      </w:r>
      <w:r w:rsidRPr="00BE4412">
        <w:rPr>
          <w:rFonts w:ascii="Tahoma" w:hAnsi="Tahoma" w:cs="Tahoma"/>
          <w:color w:val="000000"/>
          <w:sz w:val="24"/>
          <w:szCs w:val="24"/>
        </w:rPr>
        <w:t>: El proceso de convocatoria no aplica para las órdenes de servicios.</w:t>
      </w:r>
    </w:p>
    <w:p w14:paraId="2DAEE6EF" w14:textId="77777777" w:rsidR="00144086" w:rsidRPr="00BE4412" w:rsidRDefault="00144086" w:rsidP="00144086">
      <w:pPr>
        <w:pStyle w:val="Cuadrculamedia21"/>
        <w:jc w:val="both"/>
        <w:rPr>
          <w:rFonts w:ascii="Tahoma" w:hAnsi="Tahoma" w:cs="Tahoma"/>
          <w:color w:val="000000"/>
          <w:sz w:val="24"/>
          <w:szCs w:val="24"/>
        </w:rPr>
      </w:pPr>
    </w:p>
    <w:p w14:paraId="29DE2974" w14:textId="6364B06D" w:rsidR="00144086" w:rsidRPr="00BE4412" w:rsidRDefault="00144086" w:rsidP="00144086">
      <w:pPr>
        <w:jc w:val="both"/>
        <w:rPr>
          <w:rFonts w:ascii="Tahoma" w:hAnsi="Tahoma" w:cs="Tahoma"/>
          <w:color w:val="000000"/>
          <w:sz w:val="24"/>
          <w:szCs w:val="24"/>
        </w:rPr>
      </w:pPr>
      <w:r w:rsidRPr="00BE4412">
        <w:rPr>
          <w:rFonts w:ascii="Tahoma" w:hAnsi="Tahoma" w:cs="Tahoma"/>
          <w:b/>
          <w:color w:val="000000"/>
          <w:sz w:val="24"/>
          <w:szCs w:val="24"/>
        </w:rPr>
        <w:t xml:space="preserve">Contratación Directa: </w:t>
      </w:r>
      <w:r w:rsidRPr="00BE4412">
        <w:rPr>
          <w:rFonts w:ascii="Tahoma" w:hAnsi="Tahoma" w:cs="Tahoma"/>
          <w:color w:val="000000"/>
          <w:sz w:val="24"/>
          <w:szCs w:val="24"/>
          <w:shd w:val="clear" w:color="auto" w:fill="FFFFFF"/>
        </w:rPr>
        <w:t>Procedimiento de selección</w:t>
      </w:r>
      <w:r w:rsidRPr="00BE4412">
        <w:rPr>
          <w:rStyle w:val="apple-converted-space"/>
          <w:rFonts w:ascii="Tahoma" w:hAnsi="Tahoma" w:cs="Tahoma"/>
          <w:color w:val="000000"/>
          <w:sz w:val="24"/>
          <w:szCs w:val="24"/>
          <w:shd w:val="clear" w:color="auto" w:fill="FFFFFF"/>
        </w:rPr>
        <w:t> </w:t>
      </w:r>
      <w:r w:rsidRPr="00BE4412">
        <w:rPr>
          <w:rFonts w:ascii="Tahoma" w:hAnsi="Tahoma" w:cs="Tahoma"/>
          <w:bCs/>
          <w:color w:val="000000"/>
          <w:sz w:val="24"/>
          <w:szCs w:val="24"/>
        </w:rPr>
        <w:t>que</w:t>
      </w:r>
      <w:r w:rsidRPr="00BE4412">
        <w:rPr>
          <w:rStyle w:val="apple-converted-space"/>
          <w:rFonts w:ascii="Tahoma" w:hAnsi="Tahoma" w:cs="Tahoma"/>
          <w:color w:val="000000"/>
          <w:sz w:val="24"/>
          <w:szCs w:val="24"/>
          <w:shd w:val="clear" w:color="auto" w:fill="FFFFFF"/>
        </w:rPr>
        <w:t> </w:t>
      </w:r>
      <w:r w:rsidRPr="00BE4412">
        <w:rPr>
          <w:rFonts w:ascii="Tahoma" w:hAnsi="Tahoma" w:cs="Tahoma"/>
          <w:color w:val="000000"/>
          <w:sz w:val="24"/>
          <w:szCs w:val="24"/>
          <w:shd w:val="clear" w:color="auto" w:fill="FFFFFF"/>
        </w:rPr>
        <w:t>excepcionalmente, es decir, sin llevar a cabo un proceso de convocatoria privada o pública, faculta a las Entidades a contratar directamente con un determinado proveedor</w:t>
      </w:r>
      <w:r w:rsidR="005C47CD" w:rsidRPr="00BE4412">
        <w:rPr>
          <w:rFonts w:ascii="Tahoma" w:hAnsi="Tahoma" w:cs="Tahoma"/>
          <w:color w:val="000000"/>
          <w:sz w:val="24"/>
          <w:szCs w:val="24"/>
          <w:shd w:val="clear" w:color="auto" w:fill="FFFFFF"/>
        </w:rPr>
        <w:t xml:space="preserve">, conforme a la norma que lo regula. </w:t>
      </w:r>
    </w:p>
    <w:p w14:paraId="6C24948B" w14:textId="77777777" w:rsidR="00144086" w:rsidRPr="00BE4412" w:rsidRDefault="00144086" w:rsidP="00144086">
      <w:pPr>
        <w:pStyle w:val="Cuadrculamedia21"/>
        <w:jc w:val="both"/>
        <w:rPr>
          <w:rFonts w:ascii="Tahoma" w:hAnsi="Tahoma" w:cs="Tahoma"/>
          <w:sz w:val="24"/>
          <w:szCs w:val="24"/>
        </w:rPr>
      </w:pPr>
      <w:r w:rsidRPr="00BE4412">
        <w:rPr>
          <w:rFonts w:ascii="Tahoma" w:hAnsi="Tahoma" w:cs="Tahoma"/>
          <w:b/>
          <w:color w:val="000000"/>
          <w:sz w:val="24"/>
          <w:szCs w:val="24"/>
        </w:rPr>
        <w:t>Causales:</w:t>
      </w:r>
      <w:r w:rsidRPr="00BE4412">
        <w:rPr>
          <w:rFonts w:ascii="Tahoma" w:hAnsi="Tahoma" w:cs="Tahoma"/>
          <w:color w:val="000000"/>
          <w:sz w:val="24"/>
          <w:szCs w:val="24"/>
        </w:rPr>
        <w:t xml:space="preserve"> No se requerirá adelantar los procesos de selección y/o convocatoria pública o privada, sino un proceso de </w:t>
      </w:r>
      <w:r w:rsidRPr="00BE4412">
        <w:rPr>
          <w:rFonts w:ascii="Tahoma" w:hAnsi="Tahoma" w:cs="Tahoma"/>
          <w:sz w:val="24"/>
          <w:szCs w:val="24"/>
        </w:rPr>
        <w:t>contratación directa, si ocurre alguno de los siguientes casos:</w:t>
      </w:r>
    </w:p>
    <w:p w14:paraId="52638DC2"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lastRenderedPageBreak/>
        <w:t>Contratación por urgencias, en caso de que se dé esta situación, deberá ser justificada y aprobada por el ordenador del gasto.</w:t>
      </w:r>
    </w:p>
    <w:p w14:paraId="50422FA8"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 xml:space="preserve">Contratación con proveedor único, que se encuentre registrado en el listado de proveedores. </w:t>
      </w:r>
    </w:p>
    <w:p w14:paraId="162B1441"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Contratación por idoneidad, situación que deberá ser justificada y aprobada por el ordenador del gasto.</w:t>
      </w:r>
    </w:p>
    <w:p w14:paraId="0DB4BB63" w14:textId="22D869DD"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Contratación en condiciones de mercado cuya cuantía sea inferior a 100</w:t>
      </w:r>
      <w:r w:rsidR="00A11F5C" w:rsidRPr="00BE4412">
        <w:rPr>
          <w:rFonts w:ascii="Tahoma" w:hAnsi="Tahoma" w:cs="Tahoma"/>
          <w:sz w:val="24"/>
          <w:szCs w:val="24"/>
        </w:rPr>
        <w:t xml:space="preserve"> </w:t>
      </w:r>
      <w:r w:rsidRPr="00BE4412">
        <w:rPr>
          <w:rFonts w:ascii="Tahoma" w:hAnsi="Tahoma" w:cs="Tahoma"/>
          <w:sz w:val="24"/>
          <w:szCs w:val="24"/>
        </w:rPr>
        <w:t>SMMLV, situación que deberá ser justificada y aprobada por el ordenador del gasto.</w:t>
      </w:r>
    </w:p>
    <w:p w14:paraId="69857A29"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Contratación Intuito persona, situación que deberá ser justificada y aprobada por el ordenador del gasto.</w:t>
      </w:r>
    </w:p>
    <w:p w14:paraId="40AC75C0"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 xml:space="preserve">Cuando no haya sido posible la escogencia del contratista luego de efectuar el proceso de selección, situación que deberá ser justificada y aprobada por el ordenador del gasto. </w:t>
      </w:r>
    </w:p>
    <w:p w14:paraId="332E0E15" w14:textId="77777777" w:rsidR="00144086" w:rsidRPr="00BE4412" w:rsidRDefault="00144086" w:rsidP="00144086">
      <w:pPr>
        <w:pStyle w:val="Cuadrculamedia21"/>
        <w:numPr>
          <w:ilvl w:val="0"/>
          <w:numId w:val="4"/>
        </w:numPr>
        <w:jc w:val="both"/>
        <w:rPr>
          <w:rFonts w:ascii="Tahoma" w:hAnsi="Tahoma" w:cs="Tahoma"/>
          <w:sz w:val="24"/>
          <w:szCs w:val="24"/>
        </w:rPr>
      </w:pPr>
      <w:r w:rsidRPr="00BE4412">
        <w:rPr>
          <w:rFonts w:ascii="Tahoma" w:hAnsi="Tahoma" w:cs="Tahoma"/>
          <w:sz w:val="24"/>
          <w:szCs w:val="24"/>
        </w:rPr>
        <w:t>Cuando existe continuidad de contrato no se realiza proceso de selección.</w:t>
      </w:r>
    </w:p>
    <w:p w14:paraId="08DF1279" w14:textId="77777777" w:rsidR="00144086" w:rsidRPr="00BE4412" w:rsidRDefault="00144086" w:rsidP="00144086">
      <w:pPr>
        <w:pStyle w:val="Cuadrculamedia21"/>
        <w:jc w:val="both"/>
        <w:rPr>
          <w:rFonts w:ascii="Tahoma" w:hAnsi="Tahoma" w:cs="Tahoma"/>
          <w:sz w:val="24"/>
          <w:szCs w:val="24"/>
        </w:rPr>
      </w:pPr>
    </w:p>
    <w:p w14:paraId="70D47370" w14:textId="07899249" w:rsidR="00144086" w:rsidRPr="00BE4412" w:rsidRDefault="00144086" w:rsidP="00144086">
      <w:pPr>
        <w:pStyle w:val="Cuadrculamedia21"/>
        <w:jc w:val="both"/>
        <w:rPr>
          <w:rFonts w:ascii="Tahoma" w:hAnsi="Tahoma" w:cs="Tahoma"/>
          <w:color w:val="000000"/>
          <w:sz w:val="24"/>
          <w:szCs w:val="24"/>
        </w:rPr>
      </w:pPr>
      <w:r w:rsidRPr="00BE4412">
        <w:rPr>
          <w:rFonts w:ascii="Tahoma" w:hAnsi="Tahoma" w:cs="Tahoma"/>
          <w:color w:val="000000"/>
          <w:sz w:val="24"/>
          <w:szCs w:val="24"/>
        </w:rPr>
        <w:t xml:space="preserve">La contratación por órdenes de servicios ODS, que involucra los servicios profesionales y de apoyo a la gestión (con persona natural o jurídica), se realizará a través del proceso de contratación directa. Si bien no se requiere la solicitud de varias propuestas, será necesario determinar que el contratista esté en capacidad de ejecutar el objeto contractual, para lo cual se verificará la idoneidad y experiencia requerida para la ejecución de las actividades generales y específicas por parte del contratista, en la forma requerida por la Cámara de Comercio en calidad de contratante. </w:t>
      </w:r>
    </w:p>
    <w:p w14:paraId="769960F0" w14:textId="77777777" w:rsidR="00144086" w:rsidRPr="00BE4412" w:rsidRDefault="00144086" w:rsidP="00144086">
      <w:pPr>
        <w:jc w:val="both"/>
        <w:rPr>
          <w:rFonts w:ascii="Tahoma" w:hAnsi="Tahoma" w:cs="Tahoma"/>
          <w:color w:val="000000"/>
          <w:sz w:val="24"/>
          <w:szCs w:val="24"/>
        </w:rPr>
      </w:pPr>
    </w:p>
    <w:p w14:paraId="0B65AC40" w14:textId="723A9D89" w:rsidR="00867753" w:rsidRPr="00BE4412" w:rsidRDefault="00867753" w:rsidP="00867753">
      <w:pPr>
        <w:pStyle w:val="Prrafodelista"/>
        <w:numPr>
          <w:ilvl w:val="1"/>
          <w:numId w:val="1"/>
        </w:numPr>
        <w:jc w:val="both"/>
        <w:rPr>
          <w:rFonts w:ascii="Tahoma" w:hAnsi="Tahoma" w:cs="Tahoma"/>
          <w:b/>
          <w:bCs/>
          <w:color w:val="000000" w:themeColor="text1"/>
          <w:sz w:val="24"/>
          <w:szCs w:val="24"/>
        </w:rPr>
      </w:pPr>
      <w:r w:rsidRPr="00BE4412">
        <w:rPr>
          <w:rFonts w:ascii="Tahoma" w:hAnsi="Tahoma" w:cs="Tahoma"/>
          <w:b/>
          <w:bCs/>
          <w:color w:val="000000" w:themeColor="text1"/>
          <w:sz w:val="24"/>
          <w:szCs w:val="24"/>
        </w:rPr>
        <w:t>MODALIDADES DE CONTRATACION</w:t>
      </w:r>
    </w:p>
    <w:p w14:paraId="370088E8" w14:textId="77777777" w:rsidR="00FC34C8" w:rsidRPr="00BE4412" w:rsidRDefault="00FC34C8" w:rsidP="00FC34C8">
      <w:pPr>
        <w:pStyle w:val="Prrafodelista"/>
        <w:ind w:left="1080"/>
        <w:jc w:val="both"/>
        <w:rPr>
          <w:rFonts w:ascii="Tahoma" w:hAnsi="Tahoma" w:cs="Tahoma"/>
          <w:b/>
          <w:bCs/>
          <w:color w:val="FF0000"/>
          <w:sz w:val="24"/>
          <w:szCs w:val="24"/>
        </w:rPr>
      </w:pPr>
    </w:p>
    <w:p w14:paraId="036897CE" w14:textId="38C385C8" w:rsidR="00FC34C8" w:rsidRPr="00BE4412" w:rsidRDefault="00FC34C8" w:rsidP="00FC34C8">
      <w:pPr>
        <w:pStyle w:val="Prrafodelista"/>
        <w:numPr>
          <w:ilvl w:val="2"/>
          <w:numId w:val="1"/>
        </w:numPr>
        <w:jc w:val="both"/>
        <w:rPr>
          <w:rFonts w:ascii="Tahoma" w:hAnsi="Tahoma" w:cs="Tahoma"/>
          <w:sz w:val="24"/>
          <w:szCs w:val="24"/>
        </w:rPr>
      </w:pPr>
      <w:r w:rsidRPr="00BE4412">
        <w:rPr>
          <w:rFonts w:ascii="Tahoma" w:hAnsi="Tahoma" w:cs="Tahoma"/>
          <w:b/>
          <w:bCs/>
          <w:color w:val="000000" w:themeColor="text1"/>
          <w:sz w:val="24"/>
          <w:szCs w:val="24"/>
        </w:rPr>
        <w:t xml:space="preserve">FORMAS DE CONTRATACIÓN: </w:t>
      </w:r>
      <w:r w:rsidRPr="00BE4412">
        <w:rPr>
          <w:rFonts w:ascii="Tahoma" w:hAnsi="Tahoma" w:cs="Tahoma"/>
          <w:sz w:val="24"/>
          <w:szCs w:val="24"/>
        </w:rPr>
        <w:t>la adquisición de todo bien o servicio debe estar soportado mínimo con el contrato, orden de servicio, factura o documento equivalente que cumpla con los requisitos que establece el estatuto tributario.</w:t>
      </w:r>
    </w:p>
    <w:p w14:paraId="0D3CC3E6" w14:textId="77777777" w:rsidR="00FC34C8" w:rsidRPr="00BE4412" w:rsidRDefault="00FC34C8" w:rsidP="00FC34C8">
      <w:pPr>
        <w:pStyle w:val="Prrafodelista"/>
        <w:ind w:left="1440"/>
        <w:jc w:val="both"/>
        <w:rPr>
          <w:rFonts w:ascii="Tahoma" w:hAnsi="Tahoma" w:cs="Tahoma"/>
          <w:sz w:val="24"/>
          <w:szCs w:val="24"/>
        </w:rPr>
      </w:pPr>
    </w:p>
    <w:p w14:paraId="4BEA8563" w14:textId="4429DBA3" w:rsidR="00FC34C8" w:rsidRPr="00BE4412" w:rsidRDefault="00FC34C8" w:rsidP="00FC34C8">
      <w:pPr>
        <w:pStyle w:val="Prrafodelista"/>
        <w:ind w:left="1440"/>
        <w:jc w:val="both"/>
        <w:rPr>
          <w:rFonts w:ascii="Tahoma" w:hAnsi="Tahoma" w:cs="Tahoma"/>
          <w:sz w:val="24"/>
          <w:szCs w:val="24"/>
        </w:rPr>
      </w:pPr>
      <w:r w:rsidRPr="00BE4412">
        <w:rPr>
          <w:rFonts w:ascii="Tahoma" w:hAnsi="Tahoma" w:cs="Tahoma"/>
          <w:sz w:val="24"/>
          <w:szCs w:val="24"/>
        </w:rPr>
        <w:t xml:space="preserve">La Cámara de Comercio de San </w:t>
      </w:r>
      <w:r w:rsidR="00A11F5C" w:rsidRPr="00BE4412">
        <w:rPr>
          <w:rFonts w:ascii="Tahoma" w:hAnsi="Tahoma" w:cs="Tahoma"/>
          <w:sz w:val="24"/>
          <w:szCs w:val="24"/>
        </w:rPr>
        <w:t>Andrés</w:t>
      </w:r>
      <w:r w:rsidRPr="00BE4412">
        <w:rPr>
          <w:rFonts w:ascii="Tahoma" w:hAnsi="Tahoma" w:cs="Tahoma"/>
          <w:sz w:val="24"/>
          <w:szCs w:val="24"/>
        </w:rPr>
        <w:t xml:space="preserve">, Providencia y Santa Catalina tiene las siguientes modalidades: </w:t>
      </w:r>
    </w:p>
    <w:p w14:paraId="5CF86562" w14:textId="77777777" w:rsidR="00FC34C8" w:rsidRPr="00BE4412" w:rsidRDefault="00FC34C8" w:rsidP="00FC34C8">
      <w:pPr>
        <w:pStyle w:val="Prrafodelista"/>
        <w:ind w:left="1440"/>
        <w:jc w:val="both"/>
        <w:rPr>
          <w:rFonts w:ascii="Tahoma" w:hAnsi="Tahoma" w:cs="Tahoma"/>
          <w:sz w:val="24"/>
          <w:szCs w:val="24"/>
        </w:rPr>
      </w:pPr>
    </w:p>
    <w:p w14:paraId="4B5F80EF" w14:textId="79220898" w:rsidR="00FC34C8" w:rsidRPr="00BE4412" w:rsidRDefault="00FC34C8" w:rsidP="00FC34C8">
      <w:pPr>
        <w:pStyle w:val="Prrafodelista"/>
        <w:numPr>
          <w:ilvl w:val="0"/>
          <w:numId w:val="11"/>
        </w:numPr>
        <w:jc w:val="both"/>
        <w:rPr>
          <w:rFonts w:ascii="Tahoma" w:hAnsi="Tahoma" w:cs="Tahoma"/>
          <w:sz w:val="24"/>
          <w:szCs w:val="24"/>
        </w:rPr>
      </w:pPr>
      <w:r w:rsidRPr="00BE4412">
        <w:rPr>
          <w:rFonts w:ascii="Tahoma" w:hAnsi="Tahoma" w:cs="Tahoma"/>
          <w:sz w:val="24"/>
          <w:szCs w:val="24"/>
        </w:rPr>
        <w:t>Ordenes de Servicios</w:t>
      </w:r>
    </w:p>
    <w:p w14:paraId="76DCBB4B" w14:textId="35C03697" w:rsidR="00FC34C8" w:rsidRPr="00BE4412" w:rsidRDefault="00FC34C8" w:rsidP="00FC34C8">
      <w:pPr>
        <w:pStyle w:val="Prrafodelista"/>
        <w:numPr>
          <w:ilvl w:val="0"/>
          <w:numId w:val="11"/>
        </w:numPr>
        <w:jc w:val="both"/>
        <w:rPr>
          <w:rFonts w:ascii="Tahoma" w:hAnsi="Tahoma" w:cs="Tahoma"/>
          <w:sz w:val="24"/>
          <w:szCs w:val="24"/>
        </w:rPr>
      </w:pPr>
      <w:r w:rsidRPr="00BE4412">
        <w:rPr>
          <w:rFonts w:ascii="Tahoma" w:hAnsi="Tahoma" w:cs="Tahoma"/>
          <w:sz w:val="24"/>
          <w:szCs w:val="24"/>
        </w:rPr>
        <w:t>Contratos</w:t>
      </w:r>
    </w:p>
    <w:p w14:paraId="6C815361" w14:textId="76927177" w:rsidR="00FC34C8" w:rsidRDefault="00FC34C8" w:rsidP="00FC34C8">
      <w:pPr>
        <w:pStyle w:val="Prrafodelista"/>
        <w:ind w:left="1080"/>
        <w:jc w:val="both"/>
        <w:rPr>
          <w:rFonts w:ascii="Tahoma" w:hAnsi="Tahoma" w:cs="Tahoma"/>
          <w:b/>
          <w:bCs/>
          <w:color w:val="FF0000"/>
          <w:sz w:val="24"/>
          <w:szCs w:val="24"/>
        </w:rPr>
      </w:pPr>
    </w:p>
    <w:p w14:paraId="6B17CFA0" w14:textId="77777777" w:rsidR="00BE4412" w:rsidRPr="00BE4412" w:rsidRDefault="00BE4412" w:rsidP="00FC34C8">
      <w:pPr>
        <w:pStyle w:val="Prrafodelista"/>
        <w:ind w:left="1080"/>
        <w:jc w:val="both"/>
        <w:rPr>
          <w:rFonts w:ascii="Tahoma" w:hAnsi="Tahoma" w:cs="Tahoma"/>
          <w:b/>
          <w:bCs/>
          <w:color w:val="FF0000"/>
          <w:sz w:val="24"/>
          <w:szCs w:val="24"/>
        </w:rPr>
      </w:pPr>
    </w:p>
    <w:p w14:paraId="0A2546C7" w14:textId="5CCA0CA3" w:rsidR="0088579B" w:rsidRPr="00BE4412" w:rsidRDefault="0088579B" w:rsidP="0088579B">
      <w:pPr>
        <w:pStyle w:val="Prrafodelista"/>
        <w:numPr>
          <w:ilvl w:val="2"/>
          <w:numId w:val="1"/>
        </w:numPr>
        <w:jc w:val="both"/>
        <w:rPr>
          <w:rFonts w:ascii="Tahoma" w:hAnsi="Tahoma" w:cs="Tahoma"/>
          <w:b/>
          <w:bCs/>
          <w:color w:val="000000" w:themeColor="text1"/>
          <w:sz w:val="24"/>
          <w:szCs w:val="24"/>
        </w:rPr>
      </w:pPr>
      <w:r w:rsidRPr="00BE4412">
        <w:rPr>
          <w:rFonts w:ascii="Tahoma" w:hAnsi="Tahoma" w:cs="Tahoma"/>
          <w:b/>
          <w:bCs/>
          <w:color w:val="000000" w:themeColor="text1"/>
          <w:sz w:val="24"/>
          <w:szCs w:val="24"/>
        </w:rPr>
        <w:t xml:space="preserve">ADQUISICION MEDIANTE ORDENES DE SERVICIOS </w:t>
      </w:r>
    </w:p>
    <w:p w14:paraId="3794503E" w14:textId="113C2A83" w:rsidR="0088579B" w:rsidRPr="00BE4412" w:rsidRDefault="0092168A" w:rsidP="005033D9">
      <w:pPr>
        <w:jc w:val="both"/>
        <w:rPr>
          <w:rFonts w:ascii="Tahoma" w:hAnsi="Tahoma" w:cs="Tahoma"/>
          <w:b/>
          <w:bCs/>
          <w:sz w:val="24"/>
          <w:szCs w:val="24"/>
        </w:rPr>
      </w:pPr>
      <w:r w:rsidRPr="00BE4412">
        <w:rPr>
          <w:rFonts w:ascii="Tahoma" w:hAnsi="Tahoma" w:cs="Tahoma"/>
          <w:sz w:val="24"/>
          <w:szCs w:val="24"/>
        </w:rPr>
        <w:t xml:space="preserve">Para las </w:t>
      </w:r>
      <w:r w:rsidR="005033D9" w:rsidRPr="00BE4412">
        <w:rPr>
          <w:rFonts w:ascii="Tahoma" w:hAnsi="Tahoma" w:cs="Tahoma"/>
          <w:sz w:val="24"/>
          <w:szCs w:val="24"/>
        </w:rPr>
        <w:t>adquisiciones de</w:t>
      </w:r>
      <w:r w:rsidRPr="00BE4412">
        <w:rPr>
          <w:rFonts w:ascii="Tahoma" w:hAnsi="Tahoma" w:cs="Tahoma"/>
          <w:sz w:val="24"/>
          <w:szCs w:val="24"/>
        </w:rPr>
        <w:t xml:space="preserve"> bienes y/o servicios inferiores a la suma de 10 SMMLV</w:t>
      </w:r>
      <w:r w:rsidR="00B7180B" w:rsidRPr="00BE4412">
        <w:rPr>
          <w:rFonts w:ascii="Tahoma" w:hAnsi="Tahoma" w:cs="Tahoma"/>
          <w:sz w:val="24"/>
          <w:szCs w:val="24"/>
        </w:rPr>
        <w:t xml:space="preserve">, </w:t>
      </w:r>
      <w:r w:rsidR="005C47CD" w:rsidRPr="00BE4412">
        <w:rPr>
          <w:rFonts w:ascii="Tahoma" w:hAnsi="Tahoma" w:cs="Tahoma"/>
          <w:sz w:val="24"/>
          <w:szCs w:val="24"/>
        </w:rPr>
        <w:t>que el objeto de este sea el cumplimiento de un servicio de ejecución instantánea o suministro</w:t>
      </w:r>
      <w:r w:rsidR="00B7180B" w:rsidRPr="00BE4412">
        <w:rPr>
          <w:rFonts w:ascii="Tahoma" w:hAnsi="Tahoma" w:cs="Tahoma"/>
          <w:sz w:val="24"/>
          <w:szCs w:val="24"/>
        </w:rPr>
        <w:t xml:space="preserve">, </w:t>
      </w:r>
      <w:r w:rsidR="00876CAD" w:rsidRPr="00BE4412">
        <w:rPr>
          <w:rFonts w:ascii="Tahoma" w:hAnsi="Tahoma" w:cs="Tahoma"/>
          <w:sz w:val="24"/>
          <w:szCs w:val="24"/>
        </w:rPr>
        <w:t>cuando el cumplimiento de estos genera una ejecución de tracto sucesivo se deberá realizar por contrato.</w:t>
      </w:r>
      <w:r w:rsidRPr="00BE4412">
        <w:rPr>
          <w:rFonts w:ascii="Tahoma" w:hAnsi="Tahoma" w:cs="Tahoma"/>
          <w:sz w:val="24"/>
          <w:szCs w:val="24"/>
        </w:rPr>
        <w:t xml:space="preserve"> </w:t>
      </w:r>
    </w:p>
    <w:p w14:paraId="76320643" w14:textId="6602D0D0" w:rsidR="005033D9" w:rsidRPr="00BE4412" w:rsidRDefault="005033D9" w:rsidP="005033D9">
      <w:pPr>
        <w:jc w:val="both"/>
        <w:rPr>
          <w:rFonts w:ascii="Tahoma" w:hAnsi="Tahoma" w:cs="Tahoma"/>
          <w:sz w:val="24"/>
          <w:szCs w:val="24"/>
        </w:rPr>
      </w:pPr>
      <w:r w:rsidRPr="00BE4412">
        <w:rPr>
          <w:rFonts w:ascii="Tahoma" w:hAnsi="Tahoma" w:cs="Tahoma"/>
          <w:sz w:val="24"/>
          <w:szCs w:val="24"/>
        </w:rPr>
        <w:t xml:space="preserve">Los pagos que la Cámara de Comercio de San Andres, Providencia y Santa Catalina realiza normalmente para su funcionamiento, tales como servicios públicos, nomina, entre otros. </w:t>
      </w:r>
    </w:p>
    <w:p w14:paraId="5DF66BAE" w14:textId="4F091BC5" w:rsidR="005033D9" w:rsidRPr="00BE4412" w:rsidRDefault="005033D9" w:rsidP="005033D9">
      <w:pPr>
        <w:jc w:val="both"/>
        <w:rPr>
          <w:rFonts w:ascii="Tahoma" w:hAnsi="Tahoma" w:cs="Tahoma"/>
          <w:sz w:val="24"/>
          <w:szCs w:val="24"/>
        </w:rPr>
      </w:pPr>
      <w:r w:rsidRPr="00BE4412">
        <w:rPr>
          <w:rFonts w:ascii="Tahoma" w:hAnsi="Tahoma" w:cs="Tahoma"/>
          <w:sz w:val="24"/>
          <w:szCs w:val="24"/>
        </w:rPr>
        <w:t xml:space="preserve">Las </w:t>
      </w:r>
      <w:r w:rsidR="00A11F5C" w:rsidRPr="00BE4412">
        <w:rPr>
          <w:rFonts w:ascii="Tahoma" w:hAnsi="Tahoma" w:cs="Tahoma"/>
          <w:sz w:val="24"/>
          <w:szCs w:val="24"/>
        </w:rPr>
        <w:t>órdenes</w:t>
      </w:r>
      <w:r w:rsidRPr="00BE4412">
        <w:rPr>
          <w:rFonts w:ascii="Tahoma" w:hAnsi="Tahoma" w:cs="Tahoma"/>
          <w:sz w:val="24"/>
          <w:szCs w:val="24"/>
        </w:rPr>
        <w:t xml:space="preserve"> de servicios deben contener la siguiente documentación: </w:t>
      </w:r>
    </w:p>
    <w:p w14:paraId="491F0599" w14:textId="455FA81E"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Copia del RUT, así mismo debe tener incluida la actividad por la cual se va a prestar el servicio o suministrar el bien.</w:t>
      </w:r>
    </w:p>
    <w:p w14:paraId="70C25FBC" w14:textId="7F870AC3"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Cedula de ciudadanía</w:t>
      </w:r>
    </w:p>
    <w:p w14:paraId="0857CCF2" w14:textId="00C8775D" w:rsidR="005C47CD" w:rsidRPr="00BE4412" w:rsidRDefault="005C47CD"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Fotocopia de la tarjeta OCCRE del contratista, proveedor o representante legal de este en caso de ser persona jurídica. (cuando sea local).</w:t>
      </w:r>
    </w:p>
    <w:p w14:paraId="745B10CD" w14:textId="3A388FB8"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Certificación Bancaria</w:t>
      </w:r>
      <w:r w:rsidR="005C47CD" w:rsidRPr="00BE4412">
        <w:rPr>
          <w:rFonts w:ascii="Tahoma" w:hAnsi="Tahoma" w:cs="Tahoma"/>
          <w:sz w:val="24"/>
          <w:szCs w:val="24"/>
        </w:rPr>
        <w:t xml:space="preserve"> con fecha no mayor a 30 días a la presentación de los documentos.</w:t>
      </w:r>
    </w:p>
    <w:p w14:paraId="08EA93D0" w14:textId="5C099284"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Cotización</w:t>
      </w:r>
      <w:r w:rsidR="005C47CD" w:rsidRPr="00BE4412">
        <w:rPr>
          <w:rFonts w:ascii="Tahoma" w:hAnsi="Tahoma" w:cs="Tahoma"/>
          <w:sz w:val="24"/>
          <w:szCs w:val="24"/>
        </w:rPr>
        <w:t xml:space="preserve"> o propuesta</w:t>
      </w:r>
    </w:p>
    <w:p w14:paraId="17AF7EB0" w14:textId="63C4D000"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Copia del pago de la seguridad social en caso de las ordenes de prestación de servicios profesionales y/o consultorías</w:t>
      </w:r>
      <w:r w:rsidR="005C47CD" w:rsidRPr="00BE4412">
        <w:rPr>
          <w:rFonts w:ascii="Tahoma" w:hAnsi="Tahoma" w:cs="Tahoma"/>
          <w:sz w:val="24"/>
          <w:szCs w:val="24"/>
        </w:rPr>
        <w:t xml:space="preserve">, o certificado de parafiscales suscrito por el contador. </w:t>
      </w:r>
    </w:p>
    <w:p w14:paraId="247132E3" w14:textId="1CF43D4D"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 xml:space="preserve">Informe y anexos que demuestren el cumplimiento del objeto de la orden. </w:t>
      </w:r>
    </w:p>
    <w:p w14:paraId="1D2E6B49" w14:textId="53FAD019"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 xml:space="preserve">Factura y/o cuenta de cobro </w:t>
      </w:r>
    </w:p>
    <w:p w14:paraId="3507EE99" w14:textId="00809FAC" w:rsidR="005033D9" w:rsidRPr="00BE4412" w:rsidRDefault="005033D9" w:rsidP="005033D9">
      <w:pPr>
        <w:pStyle w:val="Prrafodelista"/>
        <w:numPr>
          <w:ilvl w:val="0"/>
          <w:numId w:val="6"/>
        </w:numPr>
        <w:jc w:val="both"/>
        <w:rPr>
          <w:rFonts w:ascii="Tahoma" w:hAnsi="Tahoma" w:cs="Tahoma"/>
          <w:sz w:val="24"/>
          <w:szCs w:val="24"/>
        </w:rPr>
      </w:pPr>
      <w:r w:rsidRPr="00BE4412">
        <w:rPr>
          <w:rFonts w:ascii="Tahoma" w:hAnsi="Tahoma" w:cs="Tahoma"/>
          <w:sz w:val="24"/>
          <w:szCs w:val="24"/>
        </w:rPr>
        <w:t xml:space="preserve">Documento soporte para los no obligados a facturar. </w:t>
      </w:r>
    </w:p>
    <w:p w14:paraId="76E59E70" w14:textId="77777777" w:rsidR="005033D9" w:rsidRPr="00BE4412" w:rsidRDefault="005033D9" w:rsidP="0088579B">
      <w:pPr>
        <w:pStyle w:val="Prrafodelista"/>
        <w:ind w:left="1440"/>
        <w:jc w:val="both"/>
        <w:rPr>
          <w:rFonts w:ascii="Tahoma" w:hAnsi="Tahoma" w:cs="Tahoma"/>
          <w:b/>
          <w:bCs/>
          <w:color w:val="FF0000"/>
          <w:sz w:val="24"/>
          <w:szCs w:val="24"/>
        </w:rPr>
      </w:pPr>
    </w:p>
    <w:p w14:paraId="5523E30B" w14:textId="17142FB2" w:rsidR="0088579B" w:rsidRPr="00BE4412" w:rsidRDefault="0088579B" w:rsidP="0088579B">
      <w:pPr>
        <w:pStyle w:val="Prrafodelista"/>
        <w:numPr>
          <w:ilvl w:val="2"/>
          <w:numId w:val="1"/>
        </w:numPr>
        <w:jc w:val="both"/>
        <w:rPr>
          <w:rFonts w:ascii="Tahoma" w:hAnsi="Tahoma" w:cs="Tahoma"/>
          <w:b/>
          <w:bCs/>
          <w:color w:val="FF0000"/>
          <w:sz w:val="24"/>
          <w:szCs w:val="24"/>
        </w:rPr>
      </w:pPr>
      <w:r w:rsidRPr="00BE4412">
        <w:rPr>
          <w:rFonts w:ascii="Tahoma" w:hAnsi="Tahoma" w:cs="Tahoma"/>
          <w:b/>
          <w:bCs/>
          <w:sz w:val="24"/>
          <w:szCs w:val="24"/>
        </w:rPr>
        <w:t>CONTRATOS</w:t>
      </w:r>
      <w:r w:rsidRPr="00BE4412">
        <w:rPr>
          <w:rFonts w:ascii="Tahoma" w:hAnsi="Tahoma" w:cs="Tahoma"/>
          <w:b/>
          <w:bCs/>
          <w:color w:val="FF0000"/>
          <w:sz w:val="24"/>
          <w:szCs w:val="24"/>
        </w:rPr>
        <w:t xml:space="preserve"> </w:t>
      </w:r>
    </w:p>
    <w:p w14:paraId="0334F1E1" w14:textId="23588B92" w:rsidR="00876CAD" w:rsidRPr="00BE4412" w:rsidRDefault="009D21C7" w:rsidP="009D21C7">
      <w:pPr>
        <w:ind w:left="360"/>
        <w:jc w:val="both"/>
        <w:rPr>
          <w:rFonts w:ascii="Tahoma" w:hAnsi="Tahoma" w:cs="Tahoma"/>
          <w:sz w:val="24"/>
          <w:szCs w:val="24"/>
        </w:rPr>
      </w:pPr>
      <w:r w:rsidRPr="00BE4412">
        <w:rPr>
          <w:rFonts w:ascii="Tahoma" w:hAnsi="Tahoma" w:cs="Tahoma"/>
          <w:sz w:val="24"/>
          <w:szCs w:val="24"/>
        </w:rPr>
        <w:t xml:space="preserve">Para la adquisición de bienes y/o servicios que superen la suma de 10 SMMLV cualquiera </w:t>
      </w:r>
      <w:r w:rsidR="00876CAD" w:rsidRPr="00BE4412">
        <w:rPr>
          <w:rFonts w:ascii="Tahoma" w:hAnsi="Tahoma" w:cs="Tahoma"/>
          <w:sz w:val="24"/>
          <w:szCs w:val="24"/>
        </w:rPr>
        <w:t xml:space="preserve">que </w:t>
      </w:r>
      <w:r w:rsidRPr="00BE4412">
        <w:rPr>
          <w:rFonts w:ascii="Tahoma" w:hAnsi="Tahoma" w:cs="Tahoma"/>
          <w:sz w:val="24"/>
          <w:szCs w:val="24"/>
        </w:rPr>
        <w:t>sea su naturaleza</w:t>
      </w:r>
      <w:r w:rsidR="00876CAD" w:rsidRPr="00BE4412">
        <w:rPr>
          <w:rFonts w:ascii="Tahoma" w:hAnsi="Tahoma" w:cs="Tahoma"/>
          <w:sz w:val="24"/>
          <w:szCs w:val="24"/>
        </w:rPr>
        <w:t>, así como aquellos que aun siendo inferiores a esta cuantía y su ejecución sea de tracto sucesivo,</w:t>
      </w:r>
      <w:r w:rsidRPr="00BE4412">
        <w:rPr>
          <w:rFonts w:ascii="Tahoma" w:hAnsi="Tahoma" w:cs="Tahoma"/>
          <w:sz w:val="24"/>
          <w:szCs w:val="24"/>
        </w:rPr>
        <w:t xml:space="preserve"> se deberá realizar</w:t>
      </w:r>
      <w:r w:rsidR="00876CAD" w:rsidRPr="00BE4412">
        <w:rPr>
          <w:rFonts w:ascii="Tahoma" w:hAnsi="Tahoma" w:cs="Tahoma"/>
          <w:sz w:val="24"/>
          <w:szCs w:val="24"/>
        </w:rPr>
        <w:t xml:space="preserve"> mediante</w:t>
      </w:r>
      <w:r w:rsidRPr="00BE4412">
        <w:rPr>
          <w:rFonts w:ascii="Tahoma" w:hAnsi="Tahoma" w:cs="Tahoma"/>
          <w:sz w:val="24"/>
          <w:szCs w:val="24"/>
        </w:rPr>
        <w:t xml:space="preserve"> contrato</w:t>
      </w:r>
      <w:r w:rsidR="00876CAD" w:rsidRPr="00BE4412">
        <w:rPr>
          <w:rFonts w:ascii="Tahoma" w:hAnsi="Tahoma" w:cs="Tahoma"/>
          <w:sz w:val="24"/>
          <w:szCs w:val="24"/>
        </w:rPr>
        <w:t>.</w:t>
      </w:r>
    </w:p>
    <w:p w14:paraId="635B7D37" w14:textId="212FEB07" w:rsidR="009D21C7" w:rsidRPr="00BE4412" w:rsidRDefault="009D21C7" w:rsidP="009D21C7">
      <w:pPr>
        <w:ind w:left="360"/>
        <w:jc w:val="both"/>
        <w:rPr>
          <w:rFonts w:ascii="Tahoma" w:hAnsi="Tahoma" w:cs="Tahoma"/>
          <w:sz w:val="24"/>
          <w:szCs w:val="24"/>
        </w:rPr>
      </w:pPr>
      <w:r w:rsidRPr="00BE4412">
        <w:rPr>
          <w:rFonts w:ascii="Tahoma" w:hAnsi="Tahoma" w:cs="Tahoma"/>
          <w:sz w:val="24"/>
          <w:szCs w:val="24"/>
        </w:rPr>
        <w:t>El área que requiere el contrato remitir la documentación respectiva al área jurídica para su elaboración.</w:t>
      </w:r>
    </w:p>
    <w:p w14:paraId="1F201E00" w14:textId="78A2C986" w:rsidR="009D21C7" w:rsidRPr="00BE4412" w:rsidRDefault="009D21C7" w:rsidP="009D21C7">
      <w:pPr>
        <w:ind w:left="360"/>
        <w:jc w:val="both"/>
        <w:rPr>
          <w:rFonts w:ascii="Tahoma" w:hAnsi="Tahoma" w:cs="Tahoma"/>
          <w:b/>
          <w:bCs/>
          <w:sz w:val="24"/>
          <w:szCs w:val="24"/>
        </w:rPr>
      </w:pPr>
      <w:r w:rsidRPr="00BE4412">
        <w:rPr>
          <w:rFonts w:ascii="Tahoma" w:hAnsi="Tahoma" w:cs="Tahoma"/>
          <w:b/>
          <w:bCs/>
          <w:sz w:val="24"/>
          <w:szCs w:val="24"/>
        </w:rPr>
        <w:lastRenderedPageBreak/>
        <w:t>4.6.3.1. Documentación que debe contener el expediente de cada contrato</w:t>
      </w:r>
    </w:p>
    <w:p w14:paraId="3713517F" w14:textId="77777777"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Comunicado de elaboración de Contrato</w:t>
      </w:r>
    </w:p>
    <w:p w14:paraId="7B2A4D79" w14:textId="77777777"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Contrato</w:t>
      </w:r>
    </w:p>
    <w:p w14:paraId="20EB2115" w14:textId="06166C59"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Póliza </w:t>
      </w:r>
      <w:r w:rsidR="00E864EC" w:rsidRPr="00BE4412">
        <w:rPr>
          <w:rFonts w:ascii="Tahoma" w:hAnsi="Tahoma" w:cs="Tahoma"/>
          <w:color w:val="000000"/>
          <w:sz w:val="24"/>
          <w:szCs w:val="24"/>
        </w:rPr>
        <w:t>(Si</w:t>
      </w:r>
      <w:r w:rsidRPr="00BE4412">
        <w:rPr>
          <w:rFonts w:ascii="Tahoma" w:hAnsi="Tahoma" w:cs="Tahoma"/>
          <w:color w:val="000000"/>
          <w:sz w:val="24"/>
          <w:szCs w:val="24"/>
        </w:rPr>
        <w:t xml:space="preserve"> aplica)</w:t>
      </w:r>
    </w:p>
    <w:p w14:paraId="7760DB7F" w14:textId="01809A08"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Aprobación de la Póliza </w:t>
      </w:r>
      <w:r w:rsidR="00E864EC" w:rsidRPr="00BE4412">
        <w:rPr>
          <w:rFonts w:ascii="Tahoma" w:hAnsi="Tahoma" w:cs="Tahoma"/>
          <w:color w:val="000000"/>
          <w:sz w:val="24"/>
          <w:szCs w:val="24"/>
        </w:rPr>
        <w:t>(Si</w:t>
      </w:r>
      <w:r w:rsidRPr="00BE4412">
        <w:rPr>
          <w:rFonts w:ascii="Tahoma" w:hAnsi="Tahoma" w:cs="Tahoma"/>
          <w:color w:val="000000"/>
          <w:sz w:val="24"/>
          <w:szCs w:val="24"/>
        </w:rPr>
        <w:t xml:space="preserve"> aplica)</w:t>
      </w:r>
    </w:p>
    <w:p w14:paraId="59D1922B" w14:textId="77777777"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Acta de Inicio del Contrato</w:t>
      </w:r>
    </w:p>
    <w:p w14:paraId="57E15F59" w14:textId="0807BABD"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Hoja de vida</w:t>
      </w:r>
      <w:r w:rsidR="00E864EC" w:rsidRPr="00BE4412">
        <w:rPr>
          <w:rFonts w:ascii="Tahoma" w:hAnsi="Tahoma" w:cs="Tahoma"/>
          <w:color w:val="000000"/>
          <w:sz w:val="24"/>
          <w:szCs w:val="24"/>
        </w:rPr>
        <w:t xml:space="preserve"> con soportes</w:t>
      </w:r>
      <w:r w:rsidRPr="00BE4412">
        <w:rPr>
          <w:rFonts w:ascii="Tahoma" w:hAnsi="Tahoma" w:cs="Tahoma"/>
          <w:color w:val="000000"/>
          <w:sz w:val="24"/>
          <w:szCs w:val="24"/>
        </w:rPr>
        <w:t xml:space="preserve"> o Propuesta</w:t>
      </w:r>
    </w:p>
    <w:p w14:paraId="7C13D077" w14:textId="77777777"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Fotocopia Cedula</w:t>
      </w:r>
    </w:p>
    <w:p w14:paraId="1F315E18" w14:textId="5454F944"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Fotocopia </w:t>
      </w:r>
      <w:proofErr w:type="spellStart"/>
      <w:r w:rsidRPr="00BE4412">
        <w:rPr>
          <w:rFonts w:ascii="Tahoma" w:hAnsi="Tahoma" w:cs="Tahoma"/>
          <w:color w:val="000000"/>
          <w:sz w:val="24"/>
          <w:szCs w:val="24"/>
        </w:rPr>
        <w:t>Occre</w:t>
      </w:r>
      <w:proofErr w:type="spellEnd"/>
      <w:r w:rsidR="00876CAD" w:rsidRPr="00BE4412">
        <w:rPr>
          <w:rFonts w:ascii="Tahoma" w:hAnsi="Tahoma" w:cs="Tahoma"/>
          <w:color w:val="000000"/>
          <w:sz w:val="24"/>
          <w:szCs w:val="24"/>
        </w:rPr>
        <w:t xml:space="preserve"> (en los casos que aplique)</w:t>
      </w:r>
    </w:p>
    <w:p w14:paraId="43F371BF" w14:textId="77777777" w:rsidR="009D21C7" w:rsidRPr="00BE4412" w:rsidRDefault="009D21C7" w:rsidP="009D21C7">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Rut actualizado</w:t>
      </w:r>
    </w:p>
    <w:p w14:paraId="02EFA4CB" w14:textId="32921435" w:rsidR="009D21C7" w:rsidRPr="00BE4412" w:rsidRDefault="00E864EC" w:rsidP="009D21C7">
      <w:pPr>
        <w:numPr>
          <w:ilvl w:val="0"/>
          <w:numId w:val="12"/>
        </w:numPr>
        <w:autoSpaceDE w:val="0"/>
        <w:autoSpaceDN w:val="0"/>
        <w:adjustRightInd w:val="0"/>
        <w:spacing w:after="0" w:line="240" w:lineRule="auto"/>
        <w:jc w:val="both"/>
        <w:rPr>
          <w:rFonts w:ascii="Tahoma" w:hAnsi="Tahoma" w:cs="Tahoma"/>
          <w:sz w:val="24"/>
          <w:szCs w:val="24"/>
        </w:rPr>
      </w:pPr>
      <w:r w:rsidRPr="00BE4412">
        <w:rPr>
          <w:rFonts w:ascii="Tahoma" w:hAnsi="Tahoma" w:cs="Tahoma"/>
          <w:sz w:val="24"/>
          <w:szCs w:val="24"/>
        </w:rPr>
        <w:t>Certificado de a</w:t>
      </w:r>
      <w:r w:rsidR="009D21C7" w:rsidRPr="00BE4412">
        <w:rPr>
          <w:rFonts w:ascii="Tahoma" w:hAnsi="Tahoma" w:cs="Tahoma"/>
          <w:sz w:val="24"/>
          <w:szCs w:val="24"/>
        </w:rPr>
        <w:t>filiación EPS</w:t>
      </w:r>
    </w:p>
    <w:p w14:paraId="3E91A56F" w14:textId="1E5C57C6" w:rsidR="009D21C7" w:rsidRPr="00BE4412" w:rsidRDefault="00E864EC" w:rsidP="009D21C7">
      <w:pPr>
        <w:numPr>
          <w:ilvl w:val="0"/>
          <w:numId w:val="12"/>
        </w:numPr>
        <w:autoSpaceDE w:val="0"/>
        <w:autoSpaceDN w:val="0"/>
        <w:adjustRightInd w:val="0"/>
        <w:spacing w:after="0" w:line="240" w:lineRule="auto"/>
        <w:jc w:val="both"/>
        <w:rPr>
          <w:rFonts w:ascii="Tahoma" w:hAnsi="Tahoma" w:cs="Tahoma"/>
          <w:sz w:val="24"/>
          <w:szCs w:val="24"/>
        </w:rPr>
      </w:pPr>
      <w:r w:rsidRPr="00BE4412">
        <w:rPr>
          <w:rFonts w:ascii="Tahoma" w:hAnsi="Tahoma" w:cs="Tahoma"/>
          <w:sz w:val="24"/>
          <w:szCs w:val="24"/>
        </w:rPr>
        <w:t xml:space="preserve">Certificado de afiliación </w:t>
      </w:r>
      <w:r w:rsidR="009D21C7" w:rsidRPr="00BE4412">
        <w:rPr>
          <w:rFonts w:ascii="Tahoma" w:hAnsi="Tahoma" w:cs="Tahoma"/>
          <w:sz w:val="24"/>
          <w:szCs w:val="24"/>
        </w:rPr>
        <w:t>Pensión</w:t>
      </w:r>
    </w:p>
    <w:p w14:paraId="74847B2D" w14:textId="49C1CDD7" w:rsidR="009D21C7" w:rsidRPr="00BE4412" w:rsidRDefault="00E864EC" w:rsidP="009D21C7">
      <w:pPr>
        <w:numPr>
          <w:ilvl w:val="0"/>
          <w:numId w:val="12"/>
        </w:numPr>
        <w:autoSpaceDE w:val="0"/>
        <w:autoSpaceDN w:val="0"/>
        <w:adjustRightInd w:val="0"/>
        <w:spacing w:after="0" w:line="240" w:lineRule="auto"/>
        <w:jc w:val="both"/>
        <w:rPr>
          <w:rFonts w:ascii="Tahoma" w:hAnsi="Tahoma" w:cs="Tahoma"/>
          <w:sz w:val="24"/>
          <w:szCs w:val="24"/>
        </w:rPr>
      </w:pPr>
      <w:r w:rsidRPr="00BE4412">
        <w:rPr>
          <w:rFonts w:ascii="Tahoma" w:hAnsi="Tahoma" w:cs="Tahoma"/>
          <w:sz w:val="24"/>
          <w:szCs w:val="24"/>
        </w:rPr>
        <w:t xml:space="preserve">Certificado de afiliación </w:t>
      </w:r>
      <w:r w:rsidR="009D21C7" w:rsidRPr="00BE4412">
        <w:rPr>
          <w:rFonts w:ascii="Tahoma" w:hAnsi="Tahoma" w:cs="Tahoma"/>
          <w:sz w:val="24"/>
          <w:szCs w:val="24"/>
        </w:rPr>
        <w:t>ARL</w:t>
      </w:r>
    </w:p>
    <w:p w14:paraId="37B02601" w14:textId="308B0936" w:rsidR="00E864EC" w:rsidRPr="00BE4412" w:rsidRDefault="00E864EC" w:rsidP="009D21C7">
      <w:pPr>
        <w:numPr>
          <w:ilvl w:val="0"/>
          <w:numId w:val="12"/>
        </w:numPr>
        <w:autoSpaceDE w:val="0"/>
        <w:autoSpaceDN w:val="0"/>
        <w:adjustRightInd w:val="0"/>
        <w:spacing w:after="0" w:line="240" w:lineRule="auto"/>
        <w:jc w:val="both"/>
        <w:rPr>
          <w:rFonts w:ascii="Tahoma" w:hAnsi="Tahoma" w:cs="Tahoma"/>
          <w:sz w:val="24"/>
          <w:szCs w:val="24"/>
        </w:rPr>
      </w:pPr>
      <w:r w:rsidRPr="00BE4412">
        <w:rPr>
          <w:rFonts w:ascii="Tahoma" w:hAnsi="Tahoma" w:cs="Tahoma"/>
          <w:sz w:val="24"/>
          <w:szCs w:val="24"/>
        </w:rPr>
        <w:t>Certificación bancaria</w:t>
      </w:r>
    </w:p>
    <w:p w14:paraId="42A67ED1" w14:textId="77777777" w:rsidR="00E864EC" w:rsidRPr="00BE4412" w:rsidRDefault="009D21C7"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sz w:val="24"/>
          <w:szCs w:val="24"/>
        </w:rPr>
        <w:t xml:space="preserve">Certificado Antecedentes fiscales expedido </w:t>
      </w:r>
      <w:r w:rsidRPr="00BE4412">
        <w:rPr>
          <w:rFonts w:ascii="Tahoma" w:hAnsi="Tahoma" w:cs="Tahoma"/>
          <w:color w:val="000000"/>
          <w:sz w:val="24"/>
          <w:szCs w:val="24"/>
        </w:rPr>
        <w:t>por la Contraloría General de la República</w:t>
      </w:r>
    </w:p>
    <w:p w14:paraId="387A51A6" w14:textId="1206C2DC" w:rsidR="009D21C7" w:rsidRPr="00BE4412" w:rsidRDefault="009D21C7"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Certificado de antecedentes disciplinarios expedido por la </w:t>
      </w:r>
      <w:proofErr w:type="gramStart"/>
      <w:r w:rsidR="00A11F5C" w:rsidRPr="00BE4412">
        <w:rPr>
          <w:rFonts w:ascii="Tahoma" w:hAnsi="Tahoma" w:cs="Tahoma"/>
          <w:color w:val="000000"/>
          <w:sz w:val="24"/>
          <w:szCs w:val="24"/>
        </w:rPr>
        <w:t xml:space="preserve">Procuraduría </w:t>
      </w:r>
      <w:r w:rsidRPr="00BE4412">
        <w:rPr>
          <w:rFonts w:ascii="Tahoma" w:hAnsi="Tahoma" w:cs="Tahoma"/>
          <w:color w:val="000000"/>
          <w:sz w:val="24"/>
          <w:szCs w:val="24"/>
        </w:rPr>
        <w:t xml:space="preserve"> general</w:t>
      </w:r>
      <w:proofErr w:type="gramEnd"/>
      <w:r w:rsidRPr="00BE4412">
        <w:rPr>
          <w:rFonts w:ascii="Tahoma" w:hAnsi="Tahoma" w:cs="Tahoma"/>
          <w:color w:val="000000"/>
          <w:sz w:val="24"/>
          <w:szCs w:val="24"/>
        </w:rPr>
        <w:t xml:space="preserve"> de la nación</w:t>
      </w:r>
    </w:p>
    <w:p w14:paraId="2B7B25F1" w14:textId="3700DE5E" w:rsidR="00A11F5C" w:rsidRPr="00BE4412" w:rsidRDefault="00A11F5C"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Certificado de antecedentes judiciales, expedido por la Policía nacional. </w:t>
      </w:r>
    </w:p>
    <w:p w14:paraId="2D650FB4" w14:textId="0A16C456" w:rsidR="00A11F5C" w:rsidRPr="00BE4412" w:rsidRDefault="00A11F5C"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Certificado de medidas correctivas, expedido por Policía nacional. </w:t>
      </w:r>
    </w:p>
    <w:p w14:paraId="375F9E75" w14:textId="2DD59DF2" w:rsidR="00A11F5C" w:rsidRPr="00BE4412" w:rsidRDefault="00A11F5C"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Acta de terminación del contrato </w:t>
      </w:r>
    </w:p>
    <w:p w14:paraId="771924A7" w14:textId="233B13DE" w:rsidR="00A11F5C" w:rsidRPr="00BE4412" w:rsidRDefault="00A11F5C"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 xml:space="preserve">Copia de la evaluación del proveedor. </w:t>
      </w:r>
    </w:p>
    <w:p w14:paraId="4A0EE11C" w14:textId="5A1110BA" w:rsidR="00E864EC" w:rsidRPr="00BE4412" w:rsidRDefault="00E864EC" w:rsidP="00E864EC">
      <w:pPr>
        <w:numPr>
          <w:ilvl w:val="0"/>
          <w:numId w:val="12"/>
        </w:numPr>
        <w:autoSpaceDE w:val="0"/>
        <w:autoSpaceDN w:val="0"/>
        <w:adjustRightInd w:val="0"/>
        <w:spacing w:after="0" w:line="240" w:lineRule="auto"/>
        <w:jc w:val="both"/>
        <w:rPr>
          <w:rFonts w:ascii="Tahoma" w:hAnsi="Tahoma" w:cs="Tahoma"/>
          <w:color w:val="000000"/>
          <w:sz w:val="24"/>
          <w:szCs w:val="24"/>
        </w:rPr>
      </w:pPr>
      <w:r w:rsidRPr="00BE4412">
        <w:rPr>
          <w:rFonts w:ascii="Tahoma" w:hAnsi="Tahoma" w:cs="Tahoma"/>
          <w:color w:val="000000"/>
          <w:sz w:val="24"/>
          <w:szCs w:val="24"/>
        </w:rPr>
        <w:t>Acta de liquidación del contrato</w:t>
      </w:r>
    </w:p>
    <w:p w14:paraId="2A23AB93" w14:textId="77777777" w:rsidR="009D21C7" w:rsidRPr="00BE4412" w:rsidRDefault="009D21C7" w:rsidP="009D21C7">
      <w:pPr>
        <w:jc w:val="both"/>
        <w:rPr>
          <w:rFonts w:ascii="Tahoma" w:hAnsi="Tahoma" w:cs="Tahoma"/>
          <w:sz w:val="24"/>
          <w:szCs w:val="24"/>
        </w:rPr>
      </w:pPr>
    </w:p>
    <w:p w14:paraId="341C1201" w14:textId="3301DCB0" w:rsidR="00E864EC" w:rsidRPr="00BE4412" w:rsidRDefault="00E864EC" w:rsidP="00E864EC">
      <w:pPr>
        <w:ind w:left="360"/>
        <w:jc w:val="both"/>
        <w:rPr>
          <w:rFonts w:ascii="Tahoma" w:hAnsi="Tahoma" w:cs="Tahoma"/>
          <w:b/>
          <w:bCs/>
          <w:sz w:val="24"/>
          <w:szCs w:val="24"/>
        </w:rPr>
      </w:pPr>
      <w:r w:rsidRPr="00BE4412">
        <w:rPr>
          <w:rFonts w:ascii="Tahoma" w:hAnsi="Tahoma" w:cs="Tahoma"/>
          <w:b/>
          <w:bCs/>
          <w:sz w:val="24"/>
          <w:szCs w:val="24"/>
        </w:rPr>
        <w:t xml:space="preserve">4.6.3.2. Clausulas comunes </w:t>
      </w:r>
    </w:p>
    <w:p w14:paraId="59F8DE04" w14:textId="3EB43C59" w:rsidR="00E864EC" w:rsidRPr="00BE4412" w:rsidRDefault="00E864EC" w:rsidP="00E864EC">
      <w:pPr>
        <w:ind w:left="360"/>
        <w:jc w:val="both"/>
        <w:rPr>
          <w:rFonts w:ascii="Tahoma" w:hAnsi="Tahoma" w:cs="Tahoma"/>
          <w:sz w:val="24"/>
          <w:szCs w:val="24"/>
        </w:rPr>
      </w:pPr>
      <w:r w:rsidRPr="00BE4412">
        <w:rPr>
          <w:rFonts w:ascii="Tahoma" w:hAnsi="Tahoma" w:cs="Tahoma"/>
          <w:sz w:val="24"/>
          <w:szCs w:val="24"/>
        </w:rPr>
        <w:t>Todos los contratos han de contener las siguientes clausulas comunes:</w:t>
      </w:r>
    </w:p>
    <w:p w14:paraId="658BE0E8" w14:textId="4D98B5F7" w:rsidR="00E864EC" w:rsidRPr="00BE4412" w:rsidRDefault="00E864EC" w:rsidP="00E864EC">
      <w:pPr>
        <w:pStyle w:val="Prrafodelista"/>
        <w:numPr>
          <w:ilvl w:val="0"/>
          <w:numId w:val="12"/>
        </w:numPr>
        <w:jc w:val="both"/>
        <w:rPr>
          <w:rFonts w:ascii="Tahoma" w:hAnsi="Tahoma" w:cs="Tahoma"/>
          <w:sz w:val="24"/>
          <w:szCs w:val="24"/>
        </w:rPr>
      </w:pPr>
      <w:r w:rsidRPr="00BE4412">
        <w:rPr>
          <w:rFonts w:ascii="Tahoma" w:hAnsi="Tahoma" w:cs="Tahoma"/>
          <w:b/>
          <w:bCs/>
          <w:sz w:val="24"/>
          <w:szCs w:val="24"/>
        </w:rPr>
        <w:t>Identificación de las partes:</w:t>
      </w:r>
      <w:r w:rsidRPr="00BE4412">
        <w:rPr>
          <w:rFonts w:ascii="Tahoma" w:hAnsi="Tahoma" w:cs="Tahoma"/>
          <w:sz w:val="24"/>
          <w:szCs w:val="24"/>
        </w:rPr>
        <w:t xml:space="preserve"> en la parte inicial del contrato han de identificarse plenamente las partes que lo celebran.</w:t>
      </w:r>
    </w:p>
    <w:p w14:paraId="16E02C5F" w14:textId="0C1A281E" w:rsidR="00E864EC" w:rsidRPr="00BE4412" w:rsidRDefault="00E864EC" w:rsidP="00E864EC">
      <w:pPr>
        <w:pStyle w:val="Prrafodelista"/>
        <w:numPr>
          <w:ilvl w:val="0"/>
          <w:numId w:val="12"/>
        </w:numPr>
        <w:jc w:val="both"/>
        <w:rPr>
          <w:rFonts w:ascii="Tahoma" w:hAnsi="Tahoma" w:cs="Tahoma"/>
          <w:sz w:val="24"/>
          <w:szCs w:val="24"/>
        </w:rPr>
      </w:pPr>
      <w:r w:rsidRPr="00BE4412">
        <w:rPr>
          <w:rFonts w:ascii="Tahoma" w:hAnsi="Tahoma" w:cs="Tahoma"/>
          <w:b/>
          <w:bCs/>
          <w:sz w:val="24"/>
          <w:szCs w:val="24"/>
        </w:rPr>
        <w:t>Objeto del contrato:</w:t>
      </w:r>
      <w:r w:rsidRPr="00BE4412">
        <w:rPr>
          <w:rFonts w:ascii="Tahoma" w:hAnsi="Tahoma" w:cs="Tahoma"/>
          <w:sz w:val="24"/>
          <w:szCs w:val="24"/>
        </w:rPr>
        <w:t xml:space="preserve"> el objeto del contrat</w:t>
      </w:r>
      <w:r w:rsidR="003C1F82" w:rsidRPr="00BE4412">
        <w:rPr>
          <w:rFonts w:ascii="Tahoma" w:hAnsi="Tahoma" w:cs="Tahoma"/>
          <w:sz w:val="24"/>
          <w:szCs w:val="24"/>
        </w:rPr>
        <w:t xml:space="preserve">o </w:t>
      </w:r>
      <w:r w:rsidRPr="00BE4412">
        <w:rPr>
          <w:rFonts w:ascii="Tahoma" w:hAnsi="Tahoma" w:cs="Tahoma"/>
          <w:sz w:val="24"/>
          <w:szCs w:val="24"/>
        </w:rPr>
        <w:t xml:space="preserve">lo constituye el efecto directo que la </w:t>
      </w:r>
      <w:r w:rsidR="003C1F82" w:rsidRPr="00BE4412">
        <w:rPr>
          <w:rFonts w:ascii="Tahoma" w:hAnsi="Tahoma" w:cs="Tahoma"/>
          <w:sz w:val="24"/>
          <w:szCs w:val="24"/>
        </w:rPr>
        <w:t>Cámara</w:t>
      </w:r>
      <w:r w:rsidRPr="00BE4412">
        <w:rPr>
          <w:rFonts w:ascii="Tahoma" w:hAnsi="Tahoma" w:cs="Tahoma"/>
          <w:sz w:val="24"/>
          <w:szCs w:val="24"/>
        </w:rPr>
        <w:t xml:space="preserve"> de Comercio de San Andres se propone alcanzar.</w:t>
      </w:r>
    </w:p>
    <w:p w14:paraId="600C098D" w14:textId="117818BD" w:rsidR="00E864EC" w:rsidRPr="00BE4412" w:rsidRDefault="00E864EC" w:rsidP="00E864EC">
      <w:pPr>
        <w:pStyle w:val="Prrafodelista"/>
        <w:numPr>
          <w:ilvl w:val="0"/>
          <w:numId w:val="12"/>
        </w:numPr>
        <w:jc w:val="both"/>
        <w:rPr>
          <w:rFonts w:ascii="Tahoma" w:hAnsi="Tahoma" w:cs="Tahoma"/>
          <w:sz w:val="24"/>
          <w:szCs w:val="24"/>
        </w:rPr>
      </w:pPr>
      <w:r w:rsidRPr="00BE4412">
        <w:rPr>
          <w:rFonts w:ascii="Tahoma" w:hAnsi="Tahoma" w:cs="Tahoma"/>
          <w:b/>
          <w:bCs/>
          <w:sz w:val="24"/>
          <w:szCs w:val="24"/>
        </w:rPr>
        <w:t>Valor del contrato y forma de pago:</w:t>
      </w:r>
      <w:r w:rsidRPr="00BE4412">
        <w:rPr>
          <w:rFonts w:ascii="Tahoma" w:hAnsi="Tahoma" w:cs="Tahoma"/>
          <w:sz w:val="24"/>
          <w:szCs w:val="24"/>
        </w:rPr>
        <w:t xml:space="preserve"> </w:t>
      </w:r>
      <w:r w:rsidR="003C1F82" w:rsidRPr="00BE4412">
        <w:rPr>
          <w:rFonts w:ascii="Tahoma" w:hAnsi="Tahoma" w:cs="Tahoma"/>
          <w:sz w:val="24"/>
          <w:szCs w:val="24"/>
        </w:rPr>
        <w:t>el valor del contrato lo constituye el monto pactado a favor del contratista, como contraprestación al cumplimiento de sus obligaciones, e incluye los ajustes a que haya lugar y que estén a cargo del contratista.</w:t>
      </w:r>
    </w:p>
    <w:p w14:paraId="141FCE46" w14:textId="4A4898D2" w:rsidR="00E864EC" w:rsidRPr="00BE4412" w:rsidRDefault="003C1F82" w:rsidP="003C1F82">
      <w:pPr>
        <w:pStyle w:val="Prrafodelista"/>
        <w:numPr>
          <w:ilvl w:val="0"/>
          <w:numId w:val="12"/>
        </w:numPr>
        <w:jc w:val="both"/>
        <w:rPr>
          <w:rFonts w:ascii="Tahoma" w:hAnsi="Tahoma" w:cs="Tahoma"/>
          <w:sz w:val="24"/>
          <w:szCs w:val="24"/>
        </w:rPr>
      </w:pPr>
      <w:r w:rsidRPr="00BE4412">
        <w:rPr>
          <w:rFonts w:ascii="Tahoma" w:hAnsi="Tahoma" w:cs="Tahoma"/>
          <w:b/>
          <w:bCs/>
          <w:sz w:val="24"/>
          <w:szCs w:val="24"/>
        </w:rPr>
        <w:lastRenderedPageBreak/>
        <w:t>Plazo de ejecución y vigencia del contrato:</w:t>
      </w:r>
      <w:r w:rsidRPr="00BE4412">
        <w:rPr>
          <w:rFonts w:ascii="Tahoma" w:hAnsi="Tahoma" w:cs="Tahoma"/>
          <w:sz w:val="24"/>
          <w:szCs w:val="24"/>
        </w:rPr>
        <w:t xml:space="preserve"> el plazo de ejecución es el termino dentro del cual el contratista debe cumplir con sus obligaciones, fundamentalmente la realización del objeto contractual. </w:t>
      </w:r>
    </w:p>
    <w:p w14:paraId="602795D3" w14:textId="0C0CBB9E" w:rsidR="003C1F82" w:rsidRPr="00BE4412" w:rsidRDefault="003C1F82" w:rsidP="003C1F82">
      <w:pPr>
        <w:pStyle w:val="Prrafodelista"/>
        <w:numPr>
          <w:ilvl w:val="0"/>
          <w:numId w:val="12"/>
        </w:numPr>
        <w:jc w:val="both"/>
        <w:rPr>
          <w:rFonts w:ascii="Tahoma" w:hAnsi="Tahoma" w:cs="Tahoma"/>
          <w:sz w:val="24"/>
          <w:szCs w:val="24"/>
        </w:rPr>
      </w:pPr>
      <w:r w:rsidRPr="00BE4412">
        <w:rPr>
          <w:rFonts w:ascii="Tahoma" w:hAnsi="Tahoma" w:cs="Tahoma"/>
          <w:b/>
          <w:bCs/>
          <w:sz w:val="24"/>
          <w:szCs w:val="24"/>
        </w:rPr>
        <w:t>Obligaciones generales del contratista:</w:t>
      </w:r>
      <w:r w:rsidRPr="00BE4412">
        <w:rPr>
          <w:rFonts w:ascii="Tahoma" w:hAnsi="Tahoma" w:cs="Tahoma"/>
          <w:sz w:val="24"/>
          <w:szCs w:val="24"/>
        </w:rPr>
        <w:t xml:space="preserve"> en el contrato han de estipularse claramente todas las actividades que el contratista debe ejecutar para cumplir con el objeto pactado y las reglas que se han de respetar para garantizar la debida ejecución.</w:t>
      </w:r>
    </w:p>
    <w:p w14:paraId="3FF50790" w14:textId="5C0634D1" w:rsidR="003C1F82" w:rsidRPr="00BE4412" w:rsidRDefault="003C1F82" w:rsidP="003C1F82">
      <w:pPr>
        <w:pStyle w:val="Prrafodelista"/>
        <w:numPr>
          <w:ilvl w:val="0"/>
          <w:numId w:val="12"/>
        </w:numPr>
        <w:jc w:val="both"/>
        <w:rPr>
          <w:rFonts w:ascii="Tahoma" w:hAnsi="Tahoma" w:cs="Tahoma"/>
          <w:sz w:val="24"/>
          <w:szCs w:val="24"/>
        </w:rPr>
      </w:pPr>
      <w:r w:rsidRPr="00BE4412">
        <w:rPr>
          <w:rFonts w:ascii="Tahoma" w:hAnsi="Tahoma" w:cs="Tahoma"/>
          <w:b/>
          <w:bCs/>
          <w:sz w:val="24"/>
          <w:szCs w:val="24"/>
        </w:rPr>
        <w:t>Clausula penal:</w:t>
      </w:r>
      <w:r w:rsidRPr="00BE4412">
        <w:rPr>
          <w:rFonts w:ascii="Tahoma" w:hAnsi="Tahoma" w:cs="Tahoma"/>
          <w:sz w:val="24"/>
          <w:szCs w:val="24"/>
        </w:rPr>
        <w:t xml:space="preserve"> es la sanción por el incumplimiento total o parcial de los contratos, donde el contratista, para asegurar el cumplimiento de una obligación, se sujeta a una pena que consiste en dar o hacer algo en caso de no ejecutar o retardar la obligación principal.</w:t>
      </w:r>
    </w:p>
    <w:p w14:paraId="2323325A" w14:textId="457B6C91" w:rsidR="00FC34C8" w:rsidRPr="00BE4412" w:rsidRDefault="003C1F82" w:rsidP="007134DB">
      <w:pPr>
        <w:pStyle w:val="Prrafodelista"/>
        <w:numPr>
          <w:ilvl w:val="0"/>
          <w:numId w:val="12"/>
        </w:numPr>
        <w:jc w:val="both"/>
        <w:rPr>
          <w:rFonts w:ascii="Tahoma" w:hAnsi="Tahoma" w:cs="Tahoma"/>
          <w:sz w:val="24"/>
          <w:szCs w:val="24"/>
        </w:rPr>
      </w:pPr>
      <w:r w:rsidRPr="00BE4412">
        <w:rPr>
          <w:rFonts w:ascii="Tahoma" w:hAnsi="Tahoma" w:cs="Tahoma"/>
          <w:b/>
          <w:bCs/>
          <w:sz w:val="24"/>
          <w:szCs w:val="24"/>
        </w:rPr>
        <w:t>Confidencialidad:</w:t>
      </w:r>
      <w:r w:rsidRPr="00BE4412">
        <w:rPr>
          <w:rFonts w:ascii="Tahoma" w:hAnsi="Tahoma" w:cs="Tahoma"/>
          <w:sz w:val="24"/>
          <w:szCs w:val="24"/>
        </w:rPr>
        <w:t xml:space="preserve"> en todos los contratos se deberá establecer la res</w:t>
      </w:r>
      <w:r w:rsidR="00A11F5C" w:rsidRPr="00BE4412">
        <w:rPr>
          <w:rFonts w:ascii="Tahoma" w:hAnsi="Tahoma" w:cs="Tahoma"/>
          <w:sz w:val="24"/>
          <w:szCs w:val="24"/>
        </w:rPr>
        <w:t>ponsabilidad d</w:t>
      </w:r>
      <w:r w:rsidRPr="00BE4412">
        <w:rPr>
          <w:rFonts w:ascii="Tahoma" w:hAnsi="Tahoma" w:cs="Tahoma"/>
          <w:sz w:val="24"/>
          <w:szCs w:val="24"/>
        </w:rPr>
        <w:t xml:space="preserve">e las partes respecto del uso de la información, derechos que se otorgan, expresiones, sanciones vigencia de la protección de la información. </w:t>
      </w:r>
    </w:p>
    <w:p w14:paraId="0AB589FE" w14:textId="77777777" w:rsidR="00A60B88" w:rsidRPr="00BE4412" w:rsidRDefault="00A60B88" w:rsidP="00A60B88">
      <w:pPr>
        <w:pStyle w:val="Prrafodelista"/>
        <w:ind w:left="1080"/>
        <w:jc w:val="both"/>
        <w:rPr>
          <w:rFonts w:ascii="Tahoma" w:hAnsi="Tahoma" w:cs="Tahoma"/>
          <w:b/>
          <w:bCs/>
          <w:color w:val="FF0000"/>
          <w:sz w:val="24"/>
          <w:szCs w:val="24"/>
        </w:rPr>
      </w:pPr>
    </w:p>
    <w:p w14:paraId="4048CA87" w14:textId="52AE7256" w:rsidR="00A60B88" w:rsidRPr="00BE4412" w:rsidRDefault="00A60B88" w:rsidP="00867753">
      <w:pPr>
        <w:pStyle w:val="Prrafodelista"/>
        <w:numPr>
          <w:ilvl w:val="1"/>
          <w:numId w:val="1"/>
        </w:numPr>
        <w:jc w:val="both"/>
        <w:rPr>
          <w:rFonts w:ascii="Tahoma" w:hAnsi="Tahoma" w:cs="Tahoma"/>
          <w:b/>
          <w:bCs/>
          <w:sz w:val="24"/>
          <w:szCs w:val="24"/>
        </w:rPr>
      </w:pPr>
      <w:r w:rsidRPr="00BE4412">
        <w:rPr>
          <w:rFonts w:ascii="Tahoma" w:hAnsi="Tahoma" w:cs="Tahoma"/>
          <w:b/>
          <w:bCs/>
          <w:sz w:val="24"/>
          <w:szCs w:val="24"/>
        </w:rPr>
        <w:t>SELECCIÓN DE PROVEEDORES</w:t>
      </w:r>
    </w:p>
    <w:p w14:paraId="72653373" w14:textId="77777777" w:rsidR="00D909AC" w:rsidRPr="00BE4412" w:rsidRDefault="00D909AC" w:rsidP="00D909AC">
      <w:pPr>
        <w:pStyle w:val="Prrafodelista"/>
        <w:rPr>
          <w:rFonts w:ascii="Tahoma" w:hAnsi="Tahoma" w:cs="Tahoma"/>
          <w:b/>
          <w:bCs/>
          <w:sz w:val="24"/>
          <w:szCs w:val="24"/>
        </w:rPr>
      </w:pPr>
    </w:p>
    <w:p w14:paraId="20081DA0" w14:textId="17148351" w:rsidR="00D909AC" w:rsidRPr="00BE4412" w:rsidRDefault="00F95236" w:rsidP="00F95236">
      <w:pPr>
        <w:pStyle w:val="Prrafodelista"/>
        <w:numPr>
          <w:ilvl w:val="2"/>
          <w:numId w:val="1"/>
        </w:numPr>
        <w:jc w:val="both"/>
        <w:rPr>
          <w:rFonts w:ascii="Tahoma" w:hAnsi="Tahoma" w:cs="Tahoma"/>
          <w:sz w:val="24"/>
          <w:szCs w:val="24"/>
        </w:rPr>
      </w:pPr>
      <w:r w:rsidRPr="00BE4412">
        <w:rPr>
          <w:rFonts w:ascii="Tahoma" w:hAnsi="Tahoma" w:cs="Tahoma"/>
          <w:b/>
          <w:bCs/>
          <w:sz w:val="24"/>
          <w:szCs w:val="24"/>
        </w:rPr>
        <w:t>CRITERIOS DE SELECCIÓN DE PROVEEDORES:</w:t>
      </w:r>
      <w:r w:rsidRPr="00BE4412">
        <w:rPr>
          <w:rFonts w:ascii="Tahoma" w:hAnsi="Tahoma" w:cs="Tahoma"/>
          <w:sz w:val="24"/>
          <w:szCs w:val="24"/>
        </w:rPr>
        <w:t xml:space="preserve"> </w:t>
      </w:r>
      <w:r w:rsidR="00D909AC" w:rsidRPr="00BE4412">
        <w:rPr>
          <w:rFonts w:ascii="Tahoma" w:hAnsi="Tahoma" w:cs="Tahoma"/>
          <w:sz w:val="24"/>
          <w:szCs w:val="24"/>
        </w:rPr>
        <w:t xml:space="preserve">La cámara de comercio de San Andres, Providencia y Santa Catalina realizara la selección de proveedores teniendo en cuenta las evaluaciones, trayectoria, calidad, cumplimiento y beneficios que cada proveedor haya aportado a la organización. </w:t>
      </w:r>
    </w:p>
    <w:p w14:paraId="39D40D71" w14:textId="77777777" w:rsidR="00F95236" w:rsidRPr="00BE4412" w:rsidRDefault="00F95236" w:rsidP="00F95236">
      <w:pPr>
        <w:pStyle w:val="Prrafodelista"/>
        <w:ind w:left="1440"/>
        <w:jc w:val="both"/>
        <w:rPr>
          <w:rFonts w:ascii="Tahoma" w:hAnsi="Tahoma" w:cs="Tahoma"/>
          <w:sz w:val="24"/>
          <w:szCs w:val="24"/>
        </w:rPr>
      </w:pPr>
    </w:p>
    <w:p w14:paraId="05662027" w14:textId="5336EDD7" w:rsidR="00F95236" w:rsidRPr="00BE4412" w:rsidRDefault="00F95236" w:rsidP="00F95236">
      <w:pPr>
        <w:pStyle w:val="Prrafodelista"/>
        <w:ind w:left="1440"/>
        <w:jc w:val="both"/>
        <w:rPr>
          <w:rStyle w:val="Nmerodepgina"/>
          <w:rFonts w:ascii="Tahoma" w:hAnsi="Tahoma" w:cs="Tahoma"/>
          <w:sz w:val="24"/>
          <w:szCs w:val="24"/>
        </w:rPr>
      </w:pPr>
      <w:r w:rsidRPr="00BE4412">
        <w:rPr>
          <w:rFonts w:ascii="Tahoma" w:hAnsi="Tahoma" w:cs="Tahoma"/>
          <w:sz w:val="24"/>
          <w:szCs w:val="24"/>
        </w:rPr>
        <w:t xml:space="preserve">Se debe realizar la selección de conformidad con el formato: </w:t>
      </w:r>
      <w:r w:rsidRPr="00BE4412">
        <w:rPr>
          <w:rStyle w:val="Nmerodepgina"/>
          <w:rFonts w:ascii="Tahoma" w:hAnsi="Tahoma" w:cs="Tahoma"/>
          <w:sz w:val="24"/>
          <w:szCs w:val="24"/>
        </w:rPr>
        <w:t>AD-F-003</w:t>
      </w:r>
    </w:p>
    <w:p w14:paraId="20FD3AAB" w14:textId="77777777" w:rsidR="00C21E61" w:rsidRPr="00BE4412" w:rsidRDefault="00C21E61" w:rsidP="00F95236">
      <w:pPr>
        <w:pStyle w:val="Prrafodelista"/>
        <w:ind w:left="1440"/>
        <w:jc w:val="both"/>
        <w:rPr>
          <w:rFonts w:ascii="Tahoma" w:hAnsi="Tahoma" w:cs="Tahoma"/>
          <w:sz w:val="24"/>
          <w:szCs w:val="24"/>
        </w:rPr>
      </w:pPr>
    </w:p>
    <w:tbl>
      <w:tblPr>
        <w:tblW w:w="9880" w:type="dxa"/>
        <w:jc w:val="center"/>
        <w:tblCellMar>
          <w:left w:w="70" w:type="dxa"/>
          <w:right w:w="70" w:type="dxa"/>
        </w:tblCellMar>
        <w:tblLook w:val="04A0" w:firstRow="1" w:lastRow="0" w:firstColumn="1" w:lastColumn="0" w:noHBand="0" w:noVBand="1"/>
      </w:tblPr>
      <w:tblGrid>
        <w:gridCol w:w="2560"/>
        <w:gridCol w:w="2660"/>
        <w:gridCol w:w="2200"/>
        <w:gridCol w:w="2460"/>
      </w:tblGrid>
      <w:tr w:rsidR="00D909AC" w:rsidRPr="00BE4412" w14:paraId="34EEFF9D" w14:textId="77777777" w:rsidTr="00D909AC">
        <w:trPr>
          <w:trHeight w:val="600"/>
          <w:jc w:val="center"/>
        </w:trPr>
        <w:tc>
          <w:tcPr>
            <w:tcW w:w="9880" w:type="dxa"/>
            <w:gridSpan w:val="4"/>
            <w:tcBorders>
              <w:top w:val="single" w:sz="4" w:space="0" w:color="auto"/>
              <w:left w:val="single" w:sz="4" w:space="0" w:color="auto"/>
              <w:bottom w:val="single" w:sz="4" w:space="0" w:color="auto"/>
              <w:right w:val="single" w:sz="4" w:space="0" w:color="auto"/>
            </w:tcBorders>
            <w:shd w:val="clear" w:color="000000" w:fill="305496"/>
            <w:vAlign w:val="center"/>
            <w:hideMark/>
          </w:tcPr>
          <w:p w14:paraId="405C6DD9" w14:textId="5AEB8EE7" w:rsidR="00D909AC" w:rsidRPr="00BE4412" w:rsidRDefault="00D909AC" w:rsidP="00D909AC">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ESCALA DE CALIFICACION PARA LA SELECCIÓN DEL</w:t>
            </w:r>
            <w:r w:rsidR="00876CAD" w:rsidRPr="00BE4412">
              <w:rPr>
                <w:rFonts w:ascii="Tahoma" w:eastAsia="Times New Roman" w:hAnsi="Tahoma" w:cs="Tahoma"/>
                <w:b/>
                <w:bCs/>
                <w:color w:val="FFFFFF"/>
                <w:kern w:val="0"/>
                <w:sz w:val="24"/>
                <w:szCs w:val="24"/>
                <w:lang w:val="es-ES" w:eastAsia="es-CO"/>
                <w14:ligatures w14:val="none"/>
              </w:rPr>
              <w:t xml:space="preserve"> </w:t>
            </w:r>
            <w:r w:rsidRPr="00BE4412">
              <w:rPr>
                <w:rFonts w:ascii="Tahoma" w:eastAsia="Times New Roman" w:hAnsi="Tahoma" w:cs="Tahoma"/>
                <w:b/>
                <w:bCs/>
                <w:color w:val="FFFFFF"/>
                <w:kern w:val="0"/>
                <w:sz w:val="24"/>
                <w:szCs w:val="24"/>
                <w:lang w:val="es-ES" w:eastAsia="es-CO"/>
                <w14:ligatures w14:val="none"/>
              </w:rPr>
              <w:t xml:space="preserve">PROVEEDOR </w:t>
            </w:r>
          </w:p>
        </w:tc>
      </w:tr>
      <w:tr w:rsidR="00D909AC" w:rsidRPr="00BE4412" w14:paraId="59B94352" w14:textId="77777777" w:rsidTr="00D909AC">
        <w:trPr>
          <w:trHeight w:val="705"/>
          <w:jc w:val="center"/>
        </w:trPr>
        <w:tc>
          <w:tcPr>
            <w:tcW w:w="2560" w:type="dxa"/>
            <w:tcBorders>
              <w:top w:val="nil"/>
              <w:left w:val="single" w:sz="4" w:space="0" w:color="auto"/>
              <w:bottom w:val="single" w:sz="4" w:space="0" w:color="auto"/>
              <w:right w:val="single" w:sz="4" w:space="0" w:color="auto"/>
            </w:tcBorders>
            <w:shd w:val="clear" w:color="000000" w:fill="305496"/>
            <w:vAlign w:val="center"/>
            <w:hideMark/>
          </w:tcPr>
          <w:p w14:paraId="4FD10572" w14:textId="77777777" w:rsidR="00D909AC" w:rsidRPr="00BE4412" w:rsidRDefault="00D909AC" w:rsidP="00D909AC">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Escala de Calificación</w:t>
            </w:r>
          </w:p>
        </w:tc>
        <w:tc>
          <w:tcPr>
            <w:tcW w:w="2660" w:type="dxa"/>
            <w:tcBorders>
              <w:top w:val="nil"/>
              <w:left w:val="nil"/>
              <w:bottom w:val="single" w:sz="4" w:space="0" w:color="auto"/>
              <w:right w:val="single" w:sz="4" w:space="0" w:color="auto"/>
            </w:tcBorders>
            <w:shd w:val="clear" w:color="000000" w:fill="305496"/>
            <w:vAlign w:val="center"/>
            <w:hideMark/>
          </w:tcPr>
          <w:p w14:paraId="20CAD755" w14:textId="77777777" w:rsidR="00D909AC" w:rsidRPr="00BE4412" w:rsidRDefault="00D909AC" w:rsidP="00D909AC">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1</w:t>
            </w:r>
          </w:p>
        </w:tc>
        <w:tc>
          <w:tcPr>
            <w:tcW w:w="2200" w:type="dxa"/>
            <w:tcBorders>
              <w:top w:val="nil"/>
              <w:left w:val="nil"/>
              <w:bottom w:val="single" w:sz="4" w:space="0" w:color="auto"/>
              <w:right w:val="single" w:sz="4" w:space="0" w:color="auto"/>
            </w:tcBorders>
            <w:shd w:val="clear" w:color="000000" w:fill="305496"/>
            <w:vAlign w:val="center"/>
            <w:hideMark/>
          </w:tcPr>
          <w:p w14:paraId="20B3A774" w14:textId="77777777" w:rsidR="00D909AC" w:rsidRPr="00BE4412" w:rsidRDefault="00D909AC" w:rsidP="00D909AC">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2</w:t>
            </w:r>
          </w:p>
        </w:tc>
        <w:tc>
          <w:tcPr>
            <w:tcW w:w="2460" w:type="dxa"/>
            <w:tcBorders>
              <w:top w:val="nil"/>
              <w:left w:val="nil"/>
              <w:bottom w:val="single" w:sz="4" w:space="0" w:color="auto"/>
              <w:right w:val="single" w:sz="4" w:space="0" w:color="auto"/>
            </w:tcBorders>
            <w:shd w:val="clear" w:color="000000" w:fill="305496"/>
            <w:vAlign w:val="center"/>
            <w:hideMark/>
          </w:tcPr>
          <w:p w14:paraId="272BE33C" w14:textId="77777777" w:rsidR="00D909AC" w:rsidRPr="00BE4412" w:rsidRDefault="00D909AC" w:rsidP="00D909AC">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3</w:t>
            </w:r>
          </w:p>
        </w:tc>
      </w:tr>
      <w:tr w:rsidR="00D909AC" w:rsidRPr="00BE4412" w14:paraId="2521FF09" w14:textId="77777777" w:rsidTr="00D909AC">
        <w:trPr>
          <w:trHeight w:val="1320"/>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3358886A"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 xml:space="preserve">Calidad del bien o Servicio </w:t>
            </w:r>
            <w:r w:rsidRPr="00BE4412">
              <w:rPr>
                <w:rFonts w:ascii="Tahoma" w:eastAsia="Times New Roman" w:hAnsi="Tahoma" w:cs="Tahoma"/>
                <w:color w:val="000000"/>
                <w:kern w:val="0"/>
                <w:sz w:val="24"/>
                <w:szCs w:val="24"/>
                <w:lang w:val="es-ES" w:eastAsia="es-CO"/>
                <w14:ligatures w14:val="none"/>
              </w:rPr>
              <w:br/>
              <w:t>(30)</w:t>
            </w:r>
          </w:p>
        </w:tc>
        <w:tc>
          <w:tcPr>
            <w:tcW w:w="2660" w:type="dxa"/>
            <w:tcBorders>
              <w:top w:val="nil"/>
              <w:left w:val="nil"/>
              <w:bottom w:val="single" w:sz="4" w:space="0" w:color="auto"/>
              <w:right w:val="single" w:sz="4" w:space="0" w:color="auto"/>
            </w:tcBorders>
            <w:shd w:val="clear" w:color="auto" w:fill="auto"/>
            <w:vAlign w:val="center"/>
            <w:hideMark/>
          </w:tcPr>
          <w:p w14:paraId="66762C5D"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No cumple con las necesidades</w:t>
            </w:r>
          </w:p>
        </w:tc>
        <w:tc>
          <w:tcPr>
            <w:tcW w:w="2200" w:type="dxa"/>
            <w:tcBorders>
              <w:top w:val="nil"/>
              <w:left w:val="nil"/>
              <w:bottom w:val="single" w:sz="4" w:space="0" w:color="auto"/>
              <w:right w:val="single" w:sz="4" w:space="0" w:color="auto"/>
            </w:tcBorders>
            <w:shd w:val="clear" w:color="auto" w:fill="auto"/>
            <w:vAlign w:val="center"/>
            <w:hideMark/>
          </w:tcPr>
          <w:p w14:paraId="5E90CE2A"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Cumple con las necesidades</w:t>
            </w:r>
          </w:p>
        </w:tc>
        <w:tc>
          <w:tcPr>
            <w:tcW w:w="2460" w:type="dxa"/>
            <w:tcBorders>
              <w:top w:val="nil"/>
              <w:left w:val="nil"/>
              <w:bottom w:val="single" w:sz="4" w:space="0" w:color="auto"/>
              <w:right w:val="single" w:sz="4" w:space="0" w:color="auto"/>
            </w:tcBorders>
            <w:shd w:val="clear" w:color="auto" w:fill="auto"/>
            <w:vAlign w:val="center"/>
            <w:hideMark/>
          </w:tcPr>
          <w:p w14:paraId="74420E0D"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Supera las expectativas</w:t>
            </w:r>
          </w:p>
        </w:tc>
      </w:tr>
      <w:tr w:rsidR="00D909AC" w:rsidRPr="00BE4412" w14:paraId="2C689C23" w14:textId="77777777" w:rsidTr="00D909AC">
        <w:trPr>
          <w:trHeight w:val="585"/>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2441CEEB"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Formas de Pago</w:t>
            </w:r>
            <w:r w:rsidRPr="00BE4412">
              <w:rPr>
                <w:rFonts w:ascii="Tahoma" w:eastAsia="Times New Roman" w:hAnsi="Tahoma" w:cs="Tahoma"/>
                <w:color w:val="000000"/>
                <w:kern w:val="0"/>
                <w:sz w:val="24"/>
                <w:szCs w:val="24"/>
                <w:lang w:eastAsia="es-CO"/>
                <w14:ligatures w14:val="none"/>
              </w:rPr>
              <w:br/>
              <w:t>(30)</w:t>
            </w:r>
          </w:p>
        </w:tc>
        <w:tc>
          <w:tcPr>
            <w:tcW w:w="2660" w:type="dxa"/>
            <w:tcBorders>
              <w:top w:val="nil"/>
              <w:left w:val="nil"/>
              <w:bottom w:val="single" w:sz="4" w:space="0" w:color="auto"/>
              <w:right w:val="single" w:sz="4" w:space="0" w:color="auto"/>
            </w:tcBorders>
            <w:shd w:val="clear" w:color="auto" w:fill="auto"/>
            <w:vAlign w:val="center"/>
            <w:hideMark/>
          </w:tcPr>
          <w:p w14:paraId="0BABCE43"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Pago Anticipado</w:t>
            </w:r>
          </w:p>
        </w:tc>
        <w:tc>
          <w:tcPr>
            <w:tcW w:w="2200" w:type="dxa"/>
            <w:tcBorders>
              <w:top w:val="nil"/>
              <w:left w:val="nil"/>
              <w:bottom w:val="single" w:sz="4" w:space="0" w:color="auto"/>
              <w:right w:val="single" w:sz="4" w:space="0" w:color="auto"/>
            </w:tcBorders>
            <w:shd w:val="clear" w:color="auto" w:fill="auto"/>
            <w:vAlign w:val="center"/>
            <w:hideMark/>
          </w:tcPr>
          <w:p w14:paraId="59149F5A"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Contra entrega</w:t>
            </w:r>
          </w:p>
        </w:tc>
        <w:tc>
          <w:tcPr>
            <w:tcW w:w="2460" w:type="dxa"/>
            <w:tcBorders>
              <w:top w:val="nil"/>
              <w:left w:val="nil"/>
              <w:bottom w:val="single" w:sz="4" w:space="0" w:color="auto"/>
              <w:right w:val="single" w:sz="4" w:space="0" w:color="auto"/>
            </w:tcBorders>
            <w:shd w:val="clear" w:color="auto" w:fill="auto"/>
            <w:vAlign w:val="center"/>
            <w:hideMark/>
          </w:tcPr>
          <w:p w14:paraId="073236AF"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A crédito</w:t>
            </w:r>
          </w:p>
        </w:tc>
      </w:tr>
      <w:tr w:rsidR="00D909AC" w:rsidRPr="00BE4412" w14:paraId="0B2BD2B6" w14:textId="77777777" w:rsidTr="00D909AC">
        <w:trPr>
          <w:trHeight w:val="1530"/>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443AA5E9"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lastRenderedPageBreak/>
              <w:t>Tiempo de entrega del bien o servicio</w:t>
            </w:r>
            <w:r w:rsidRPr="00BE4412">
              <w:rPr>
                <w:rFonts w:ascii="Tahoma" w:eastAsia="Times New Roman" w:hAnsi="Tahoma" w:cs="Tahoma"/>
                <w:color w:val="000000"/>
                <w:kern w:val="0"/>
                <w:sz w:val="24"/>
                <w:szCs w:val="24"/>
                <w:lang w:eastAsia="es-CO"/>
                <w14:ligatures w14:val="none"/>
              </w:rPr>
              <w:br/>
              <w:t>(10)</w:t>
            </w:r>
          </w:p>
        </w:tc>
        <w:tc>
          <w:tcPr>
            <w:tcW w:w="2660" w:type="dxa"/>
            <w:tcBorders>
              <w:top w:val="nil"/>
              <w:left w:val="nil"/>
              <w:bottom w:val="single" w:sz="4" w:space="0" w:color="auto"/>
              <w:right w:val="single" w:sz="4" w:space="0" w:color="auto"/>
            </w:tcBorders>
            <w:shd w:val="clear" w:color="auto" w:fill="auto"/>
            <w:vAlign w:val="center"/>
            <w:hideMark/>
          </w:tcPr>
          <w:p w14:paraId="18FBA228"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Entrega fuera del tiempo estipulado</w:t>
            </w:r>
          </w:p>
        </w:tc>
        <w:tc>
          <w:tcPr>
            <w:tcW w:w="2200" w:type="dxa"/>
            <w:tcBorders>
              <w:top w:val="nil"/>
              <w:left w:val="nil"/>
              <w:bottom w:val="single" w:sz="4" w:space="0" w:color="auto"/>
              <w:right w:val="single" w:sz="4" w:space="0" w:color="auto"/>
            </w:tcBorders>
            <w:shd w:val="clear" w:color="auto" w:fill="auto"/>
            <w:vAlign w:val="center"/>
            <w:hideMark/>
          </w:tcPr>
          <w:p w14:paraId="08888917"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Entrega en el tiempo estipulado</w:t>
            </w:r>
          </w:p>
        </w:tc>
        <w:tc>
          <w:tcPr>
            <w:tcW w:w="2460" w:type="dxa"/>
            <w:tcBorders>
              <w:top w:val="nil"/>
              <w:left w:val="nil"/>
              <w:bottom w:val="single" w:sz="4" w:space="0" w:color="auto"/>
              <w:right w:val="single" w:sz="4" w:space="0" w:color="auto"/>
            </w:tcBorders>
            <w:shd w:val="clear" w:color="auto" w:fill="auto"/>
            <w:vAlign w:val="center"/>
            <w:hideMark/>
          </w:tcPr>
          <w:p w14:paraId="78FFDF70"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Entrega antes del tiempo estipulado</w:t>
            </w:r>
          </w:p>
        </w:tc>
      </w:tr>
      <w:tr w:rsidR="00D909AC" w:rsidRPr="00BE4412" w14:paraId="21369E4F" w14:textId="77777777" w:rsidTr="00D909AC">
        <w:trPr>
          <w:trHeight w:val="1065"/>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2B3F4FE2"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Garantía del servicio o producto</w:t>
            </w:r>
            <w:r w:rsidRPr="00BE4412">
              <w:rPr>
                <w:rFonts w:ascii="Tahoma" w:eastAsia="Times New Roman" w:hAnsi="Tahoma" w:cs="Tahoma"/>
                <w:color w:val="000000"/>
                <w:kern w:val="0"/>
                <w:sz w:val="24"/>
                <w:szCs w:val="24"/>
                <w:lang w:eastAsia="es-CO"/>
                <w14:ligatures w14:val="none"/>
              </w:rPr>
              <w:br/>
              <w:t>(10)</w:t>
            </w:r>
          </w:p>
        </w:tc>
        <w:tc>
          <w:tcPr>
            <w:tcW w:w="2660" w:type="dxa"/>
            <w:tcBorders>
              <w:top w:val="nil"/>
              <w:left w:val="nil"/>
              <w:bottom w:val="single" w:sz="4" w:space="0" w:color="auto"/>
              <w:right w:val="single" w:sz="4" w:space="0" w:color="auto"/>
            </w:tcBorders>
            <w:shd w:val="clear" w:color="auto" w:fill="auto"/>
            <w:vAlign w:val="center"/>
            <w:hideMark/>
          </w:tcPr>
          <w:p w14:paraId="36E85AAF"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No ofrece garantía</w:t>
            </w:r>
          </w:p>
        </w:tc>
        <w:tc>
          <w:tcPr>
            <w:tcW w:w="2200" w:type="dxa"/>
            <w:tcBorders>
              <w:top w:val="nil"/>
              <w:left w:val="nil"/>
              <w:bottom w:val="single" w:sz="4" w:space="0" w:color="auto"/>
              <w:right w:val="single" w:sz="4" w:space="0" w:color="auto"/>
            </w:tcBorders>
            <w:shd w:val="clear" w:color="auto" w:fill="auto"/>
            <w:vAlign w:val="center"/>
            <w:hideMark/>
          </w:tcPr>
          <w:p w14:paraId="0AEBAD4A"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Ofrece garantía por tiempo inferior al solicitado</w:t>
            </w:r>
          </w:p>
        </w:tc>
        <w:tc>
          <w:tcPr>
            <w:tcW w:w="2460" w:type="dxa"/>
            <w:tcBorders>
              <w:top w:val="nil"/>
              <w:left w:val="nil"/>
              <w:bottom w:val="single" w:sz="4" w:space="0" w:color="auto"/>
              <w:right w:val="single" w:sz="4" w:space="0" w:color="auto"/>
            </w:tcBorders>
            <w:shd w:val="clear" w:color="auto" w:fill="auto"/>
            <w:vAlign w:val="center"/>
            <w:hideMark/>
          </w:tcPr>
          <w:p w14:paraId="0E63AED3"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 xml:space="preserve">Ofrece garantía por mayor o </w:t>
            </w:r>
            <w:proofErr w:type="gramStart"/>
            <w:r w:rsidRPr="00BE4412">
              <w:rPr>
                <w:rFonts w:ascii="Tahoma" w:eastAsia="Times New Roman" w:hAnsi="Tahoma" w:cs="Tahoma"/>
                <w:color w:val="000000"/>
                <w:kern w:val="0"/>
                <w:sz w:val="24"/>
                <w:szCs w:val="24"/>
                <w:lang w:eastAsia="es-CO"/>
                <w14:ligatures w14:val="none"/>
              </w:rPr>
              <w:t>igual  tiempo</w:t>
            </w:r>
            <w:proofErr w:type="gramEnd"/>
            <w:r w:rsidRPr="00BE4412">
              <w:rPr>
                <w:rFonts w:ascii="Tahoma" w:eastAsia="Times New Roman" w:hAnsi="Tahoma" w:cs="Tahoma"/>
                <w:color w:val="000000"/>
                <w:kern w:val="0"/>
                <w:sz w:val="24"/>
                <w:szCs w:val="24"/>
                <w:lang w:eastAsia="es-CO"/>
                <w14:ligatures w14:val="none"/>
              </w:rPr>
              <w:t xml:space="preserve"> del solicitado</w:t>
            </w:r>
          </w:p>
        </w:tc>
      </w:tr>
      <w:tr w:rsidR="00D909AC" w:rsidRPr="00BE4412" w14:paraId="467B93DD" w14:textId="77777777" w:rsidTr="00D909AC">
        <w:trPr>
          <w:trHeight w:val="1260"/>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47640561"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Precio</w:t>
            </w:r>
            <w:r w:rsidRPr="00BE4412">
              <w:rPr>
                <w:rFonts w:ascii="Tahoma" w:eastAsia="Times New Roman" w:hAnsi="Tahoma" w:cs="Tahoma"/>
                <w:color w:val="000000"/>
                <w:kern w:val="0"/>
                <w:sz w:val="24"/>
                <w:szCs w:val="24"/>
                <w:lang w:eastAsia="es-CO"/>
                <w14:ligatures w14:val="none"/>
              </w:rPr>
              <w:br/>
              <w:t>(20)</w:t>
            </w:r>
          </w:p>
        </w:tc>
        <w:tc>
          <w:tcPr>
            <w:tcW w:w="2660" w:type="dxa"/>
            <w:tcBorders>
              <w:top w:val="nil"/>
              <w:left w:val="nil"/>
              <w:bottom w:val="single" w:sz="4" w:space="0" w:color="auto"/>
              <w:right w:val="single" w:sz="4" w:space="0" w:color="auto"/>
            </w:tcBorders>
            <w:shd w:val="clear" w:color="auto" w:fill="auto"/>
            <w:vAlign w:val="center"/>
            <w:hideMark/>
          </w:tcPr>
          <w:p w14:paraId="632F3B6B"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Cotiza por un valor superior al presupuestado</w:t>
            </w:r>
          </w:p>
        </w:tc>
        <w:tc>
          <w:tcPr>
            <w:tcW w:w="2200" w:type="dxa"/>
            <w:tcBorders>
              <w:top w:val="nil"/>
              <w:left w:val="nil"/>
              <w:bottom w:val="single" w:sz="4" w:space="0" w:color="auto"/>
              <w:right w:val="single" w:sz="4" w:space="0" w:color="auto"/>
            </w:tcBorders>
            <w:shd w:val="clear" w:color="auto" w:fill="auto"/>
            <w:vAlign w:val="center"/>
            <w:hideMark/>
          </w:tcPr>
          <w:p w14:paraId="26076844"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Cotiza acorde al valor presupuestado</w:t>
            </w:r>
          </w:p>
        </w:tc>
        <w:tc>
          <w:tcPr>
            <w:tcW w:w="2460" w:type="dxa"/>
            <w:tcBorders>
              <w:top w:val="nil"/>
              <w:left w:val="nil"/>
              <w:bottom w:val="single" w:sz="4" w:space="0" w:color="auto"/>
              <w:right w:val="single" w:sz="4" w:space="0" w:color="auto"/>
            </w:tcBorders>
            <w:shd w:val="clear" w:color="auto" w:fill="auto"/>
            <w:vAlign w:val="center"/>
            <w:hideMark/>
          </w:tcPr>
          <w:p w14:paraId="0537BDDE" w14:textId="77777777" w:rsidR="00D909AC" w:rsidRPr="00BE4412" w:rsidRDefault="00D909AC" w:rsidP="00D909AC">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Cotiza por un valor más bajo al presupuestado</w:t>
            </w:r>
          </w:p>
        </w:tc>
      </w:tr>
    </w:tbl>
    <w:p w14:paraId="64993045" w14:textId="77777777" w:rsidR="00F95236" w:rsidRPr="00BE4412" w:rsidRDefault="00F95236" w:rsidP="00D909AC">
      <w:pPr>
        <w:jc w:val="both"/>
        <w:rPr>
          <w:rFonts w:ascii="Tahoma" w:hAnsi="Tahoma" w:cs="Tahoma"/>
          <w:sz w:val="24"/>
          <w:szCs w:val="24"/>
        </w:rPr>
      </w:pPr>
    </w:p>
    <w:p w14:paraId="44BC2FFE" w14:textId="782437CA" w:rsidR="00D909AC" w:rsidRPr="00BE4412" w:rsidRDefault="005C4734" w:rsidP="005C4734">
      <w:pPr>
        <w:pStyle w:val="Prrafodelista"/>
        <w:numPr>
          <w:ilvl w:val="2"/>
          <w:numId w:val="1"/>
        </w:numPr>
        <w:jc w:val="both"/>
        <w:rPr>
          <w:rFonts w:ascii="Tahoma" w:hAnsi="Tahoma" w:cs="Tahoma"/>
          <w:sz w:val="24"/>
          <w:szCs w:val="24"/>
        </w:rPr>
      </w:pPr>
      <w:r w:rsidRPr="00BE4412">
        <w:rPr>
          <w:rFonts w:ascii="Tahoma" w:hAnsi="Tahoma" w:cs="Tahoma"/>
          <w:b/>
          <w:bCs/>
          <w:sz w:val="24"/>
          <w:szCs w:val="24"/>
        </w:rPr>
        <w:t>CRITERIOS DE EVALUACION DE PROVEEDORES:</w:t>
      </w:r>
      <w:r w:rsidRPr="00BE4412">
        <w:rPr>
          <w:rFonts w:ascii="Tahoma" w:hAnsi="Tahoma" w:cs="Tahoma"/>
          <w:sz w:val="24"/>
          <w:szCs w:val="24"/>
        </w:rPr>
        <w:t xml:space="preserve"> </w:t>
      </w:r>
      <w:r w:rsidR="00D909AC" w:rsidRPr="00BE4412">
        <w:rPr>
          <w:rFonts w:ascii="Tahoma" w:hAnsi="Tahoma" w:cs="Tahoma"/>
          <w:sz w:val="24"/>
          <w:szCs w:val="24"/>
        </w:rPr>
        <w:t xml:space="preserve">La evaluación de proveedores se debe realizar a partir de que se </w:t>
      </w:r>
      <w:r w:rsidR="00F95236" w:rsidRPr="00BE4412">
        <w:rPr>
          <w:rFonts w:ascii="Tahoma" w:hAnsi="Tahoma" w:cs="Tahoma"/>
          <w:sz w:val="24"/>
          <w:szCs w:val="24"/>
        </w:rPr>
        <w:t>inicia</w:t>
      </w:r>
      <w:r w:rsidR="00D909AC" w:rsidRPr="00BE4412">
        <w:rPr>
          <w:rFonts w:ascii="Tahoma" w:hAnsi="Tahoma" w:cs="Tahoma"/>
          <w:sz w:val="24"/>
          <w:szCs w:val="24"/>
        </w:rPr>
        <w:t xml:space="preserve"> la relación comercial </w:t>
      </w:r>
      <w:r w:rsidR="00F95236" w:rsidRPr="00BE4412">
        <w:rPr>
          <w:rFonts w:ascii="Tahoma" w:hAnsi="Tahoma" w:cs="Tahoma"/>
          <w:sz w:val="24"/>
          <w:szCs w:val="24"/>
        </w:rPr>
        <w:t>con algún proveedor que suministre un bien o un servicio.</w:t>
      </w:r>
    </w:p>
    <w:p w14:paraId="76E0416B" w14:textId="19588BEA" w:rsidR="005C4734" w:rsidRPr="00BE4412" w:rsidRDefault="005C4734" w:rsidP="005C4734">
      <w:pPr>
        <w:pStyle w:val="Prrafodelista"/>
        <w:ind w:left="1440"/>
        <w:jc w:val="both"/>
        <w:rPr>
          <w:rFonts w:ascii="Tahoma" w:hAnsi="Tahoma" w:cs="Tahoma"/>
          <w:sz w:val="24"/>
          <w:szCs w:val="24"/>
        </w:rPr>
      </w:pPr>
      <w:r w:rsidRPr="00BE4412">
        <w:rPr>
          <w:rFonts w:ascii="Tahoma" w:hAnsi="Tahoma" w:cs="Tahoma"/>
          <w:sz w:val="24"/>
          <w:szCs w:val="24"/>
        </w:rPr>
        <w:t xml:space="preserve">La evaluación de proveedores estará a cargo del coordinador administrativo en compañía del funcionario que realiza la adquisición del bien y/o servicio, en dicha evaluación se califican los criterios mencionados en el procedimiento de compras. </w:t>
      </w:r>
    </w:p>
    <w:p w14:paraId="504E2991" w14:textId="748C6B3B" w:rsidR="005C4734" w:rsidRPr="00BE4412" w:rsidRDefault="005C4734" w:rsidP="005C4734">
      <w:pPr>
        <w:pStyle w:val="Prrafodelista"/>
        <w:ind w:left="1440"/>
        <w:jc w:val="both"/>
        <w:rPr>
          <w:rFonts w:ascii="Tahoma" w:hAnsi="Tahoma" w:cs="Tahoma"/>
          <w:sz w:val="24"/>
          <w:szCs w:val="24"/>
        </w:rPr>
      </w:pPr>
      <w:r w:rsidRPr="00BE4412">
        <w:rPr>
          <w:rFonts w:ascii="Tahoma" w:hAnsi="Tahoma" w:cs="Tahoma"/>
          <w:sz w:val="24"/>
          <w:szCs w:val="24"/>
        </w:rPr>
        <w:t xml:space="preserve">De acuerdo con el puntaje total los proveedores se clasifican en tres rangos: </w:t>
      </w:r>
    </w:p>
    <w:tbl>
      <w:tblPr>
        <w:tblW w:w="10540" w:type="dxa"/>
        <w:jc w:val="center"/>
        <w:tblCellMar>
          <w:left w:w="70" w:type="dxa"/>
          <w:right w:w="70" w:type="dxa"/>
        </w:tblCellMar>
        <w:tblLook w:val="04A0" w:firstRow="1" w:lastRow="0" w:firstColumn="1" w:lastColumn="0" w:noHBand="0" w:noVBand="1"/>
      </w:tblPr>
      <w:tblGrid>
        <w:gridCol w:w="2080"/>
        <w:gridCol w:w="2100"/>
        <w:gridCol w:w="2600"/>
        <w:gridCol w:w="3760"/>
      </w:tblGrid>
      <w:tr w:rsidR="00FC34C8" w:rsidRPr="00BE4412" w14:paraId="6F9072D7" w14:textId="77777777" w:rsidTr="00FC34C8">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F2CF397" w14:textId="77777777" w:rsidR="00FC34C8" w:rsidRPr="00BE4412" w:rsidRDefault="00FC34C8" w:rsidP="00FC34C8">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 xml:space="preserve">RANGO </w:t>
            </w:r>
          </w:p>
        </w:tc>
        <w:tc>
          <w:tcPr>
            <w:tcW w:w="2100" w:type="dxa"/>
            <w:tcBorders>
              <w:top w:val="single" w:sz="4" w:space="0" w:color="auto"/>
              <w:left w:val="nil"/>
              <w:bottom w:val="single" w:sz="4" w:space="0" w:color="auto"/>
              <w:right w:val="single" w:sz="4" w:space="0" w:color="auto"/>
            </w:tcBorders>
            <w:shd w:val="clear" w:color="000000" w:fill="305496"/>
            <w:noWrap/>
            <w:vAlign w:val="center"/>
            <w:hideMark/>
          </w:tcPr>
          <w:p w14:paraId="6A89BB53" w14:textId="77777777" w:rsidR="00FC34C8" w:rsidRPr="00BE4412" w:rsidRDefault="00FC34C8" w:rsidP="00FC34C8">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 xml:space="preserve">TIPO </w:t>
            </w:r>
          </w:p>
        </w:tc>
        <w:tc>
          <w:tcPr>
            <w:tcW w:w="2600" w:type="dxa"/>
            <w:tcBorders>
              <w:top w:val="single" w:sz="4" w:space="0" w:color="auto"/>
              <w:left w:val="nil"/>
              <w:bottom w:val="single" w:sz="4" w:space="0" w:color="auto"/>
              <w:right w:val="single" w:sz="4" w:space="0" w:color="auto"/>
            </w:tcBorders>
            <w:shd w:val="clear" w:color="000000" w:fill="305496"/>
            <w:noWrap/>
            <w:vAlign w:val="center"/>
            <w:hideMark/>
          </w:tcPr>
          <w:p w14:paraId="40E44654" w14:textId="77777777" w:rsidR="00FC34C8" w:rsidRPr="00BE4412" w:rsidRDefault="00FC34C8" w:rsidP="00FC34C8">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CALIFICACIÓN</w:t>
            </w:r>
          </w:p>
        </w:tc>
        <w:tc>
          <w:tcPr>
            <w:tcW w:w="3760" w:type="dxa"/>
            <w:tcBorders>
              <w:top w:val="single" w:sz="4" w:space="0" w:color="auto"/>
              <w:left w:val="nil"/>
              <w:bottom w:val="single" w:sz="4" w:space="0" w:color="auto"/>
              <w:right w:val="single" w:sz="4" w:space="0" w:color="auto"/>
            </w:tcBorders>
            <w:shd w:val="clear" w:color="000000" w:fill="305496"/>
            <w:vAlign w:val="center"/>
            <w:hideMark/>
          </w:tcPr>
          <w:p w14:paraId="106AE2EE" w14:textId="77777777" w:rsidR="00FC34C8" w:rsidRPr="00BE4412" w:rsidRDefault="00FC34C8" w:rsidP="00FC34C8">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DESCRIPCIÓN</w:t>
            </w:r>
          </w:p>
        </w:tc>
      </w:tr>
      <w:tr w:rsidR="00FC34C8" w:rsidRPr="00BE4412" w14:paraId="7EC3D8B3" w14:textId="77777777" w:rsidTr="00FC34C8">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3928CA8"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Superior a 80%</w:t>
            </w:r>
          </w:p>
        </w:tc>
        <w:tc>
          <w:tcPr>
            <w:tcW w:w="2100" w:type="dxa"/>
            <w:tcBorders>
              <w:top w:val="nil"/>
              <w:left w:val="nil"/>
              <w:bottom w:val="single" w:sz="4" w:space="0" w:color="auto"/>
              <w:right w:val="single" w:sz="4" w:space="0" w:color="auto"/>
            </w:tcBorders>
            <w:shd w:val="clear" w:color="auto" w:fill="auto"/>
            <w:vAlign w:val="center"/>
            <w:hideMark/>
          </w:tcPr>
          <w:p w14:paraId="782AC7E5"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Tipo A</w:t>
            </w:r>
          </w:p>
        </w:tc>
        <w:tc>
          <w:tcPr>
            <w:tcW w:w="2600" w:type="dxa"/>
            <w:tcBorders>
              <w:top w:val="nil"/>
              <w:left w:val="nil"/>
              <w:bottom w:val="single" w:sz="4" w:space="0" w:color="auto"/>
              <w:right w:val="single" w:sz="4" w:space="0" w:color="auto"/>
            </w:tcBorders>
            <w:shd w:val="clear" w:color="auto" w:fill="auto"/>
            <w:vAlign w:val="center"/>
            <w:hideMark/>
          </w:tcPr>
          <w:p w14:paraId="1C43853E"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Aceptado</w:t>
            </w:r>
          </w:p>
        </w:tc>
        <w:tc>
          <w:tcPr>
            <w:tcW w:w="3760" w:type="dxa"/>
            <w:tcBorders>
              <w:top w:val="nil"/>
              <w:left w:val="nil"/>
              <w:bottom w:val="single" w:sz="4" w:space="0" w:color="auto"/>
              <w:right w:val="single" w:sz="4" w:space="0" w:color="auto"/>
            </w:tcBorders>
            <w:shd w:val="clear" w:color="auto" w:fill="auto"/>
            <w:vAlign w:val="center"/>
            <w:hideMark/>
          </w:tcPr>
          <w:p w14:paraId="655B6879"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Continua como proveedor</w:t>
            </w:r>
          </w:p>
        </w:tc>
      </w:tr>
      <w:tr w:rsidR="00FC34C8" w:rsidRPr="00BE4412" w14:paraId="47C943F7" w14:textId="77777777" w:rsidTr="00FC34C8">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A5D36B3"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Entre 60% y 79%</w:t>
            </w:r>
          </w:p>
        </w:tc>
        <w:tc>
          <w:tcPr>
            <w:tcW w:w="2100" w:type="dxa"/>
            <w:tcBorders>
              <w:top w:val="nil"/>
              <w:left w:val="nil"/>
              <w:bottom w:val="single" w:sz="4" w:space="0" w:color="auto"/>
              <w:right w:val="single" w:sz="4" w:space="0" w:color="auto"/>
            </w:tcBorders>
            <w:shd w:val="clear" w:color="auto" w:fill="auto"/>
            <w:vAlign w:val="center"/>
            <w:hideMark/>
          </w:tcPr>
          <w:p w14:paraId="25084B9E"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Tipo B</w:t>
            </w:r>
          </w:p>
        </w:tc>
        <w:tc>
          <w:tcPr>
            <w:tcW w:w="2600" w:type="dxa"/>
            <w:tcBorders>
              <w:top w:val="nil"/>
              <w:left w:val="nil"/>
              <w:bottom w:val="single" w:sz="4" w:space="0" w:color="auto"/>
              <w:right w:val="single" w:sz="4" w:space="0" w:color="auto"/>
            </w:tcBorders>
            <w:shd w:val="clear" w:color="auto" w:fill="auto"/>
            <w:vAlign w:val="center"/>
            <w:hideMark/>
          </w:tcPr>
          <w:p w14:paraId="4A49B707"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Aceptado</w:t>
            </w:r>
          </w:p>
        </w:tc>
        <w:tc>
          <w:tcPr>
            <w:tcW w:w="3760" w:type="dxa"/>
            <w:tcBorders>
              <w:top w:val="nil"/>
              <w:left w:val="nil"/>
              <w:bottom w:val="single" w:sz="4" w:space="0" w:color="auto"/>
              <w:right w:val="single" w:sz="4" w:space="0" w:color="auto"/>
            </w:tcBorders>
            <w:shd w:val="clear" w:color="auto" w:fill="auto"/>
            <w:vAlign w:val="center"/>
            <w:hideMark/>
          </w:tcPr>
          <w:p w14:paraId="08FF5E17"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Continua como proveedor</w:t>
            </w:r>
          </w:p>
        </w:tc>
      </w:tr>
      <w:tr w:rsidR="00FC34C8" w:rsidRPr="00BE4412" w14:paraId="143C2406" w14:textId="77777777" w:rsidTr="00FC34C8">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0F4129A2"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Inferior al 59%</w:t>
            </w:r>
          </w:p>
        </w:tc>
        <w:tc>
          <w:tcPr>
            <w:tcW w:w="2100" w:type="dxa"/>
            <w:tcBorders>
              <w:top w:val="nil"/>
              <w:left w:val="nil"/>
              <w:bottom w:val="single" w:sz="4" w:space="0" w:color="auto"/>
              <w:right w:val="single" w:sz="4" w:space="0" w:color="auto"/>
            </w:tcBorders>
            <w:shd w:val="clear" w:color="auto" w:fill="auto"/>
            <w:vAlign w:val="center"/>
            <w:hideMark/>
          </w:tcPr>
          <w:p w14:paraId="51E6E997"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Tipo C</w:t>
            </w:r>
          </w:p>
        </w:tc>
        <w:tc>
          <w:tcPr>
            <w:tcW w:w="2600" w:type="dxa"/>
            <w:tcBorders>
              <w:top w:val="nil"/>
              <w:left w:val="nil"/>
              <w:bottom w:val="single" w:sz="4" w:space="0" w:color="auto"/>
              <w:right w:val="single" w:sz="4" w:space="0" w:color="auto"/>
            </w:tcBorders>
            <w:shd w:val="clear" w:color="auto" w:fill="auto"/>
            <w:vAlign w:val="center"/>
            <w:hideMark/>
          </w:tcPr>
          <w:p w14:paraId="229C3979"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No Aceptado</w:t>
            </w:r>
          </w:p>
        </w:tc>
        <w:tc>
          <w:tcPr>
            <w:tcW w:w="3760" w:type="dxa"/>
            <w:tcBorders>
              <w:top w:val="nil"/>
              <w:left w:val="nil"/>
              <w:bottom w:val="single" w:sz="4" w:space="0" w:color="auto"/>
              <w:right w:val="single" w:sz="4" w:space="0" w:color="auto"/>
            </w:tcBorders>
            <w:shd w:val="clear" w:color="auto" w:fill="auto"/>
            <w:vAlign w:val="center"/>
            <w:hideMark/>
          </w:tcPr>
          <w:p w14:paraId="5E5594D9" w14:textId="77777777" w:rsidR="00FC34C8" w:rsidRPr="00BE4412" w:rsidRDefault="00FC34C8" w:rsidP="00FC34C8">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No clasifica para ser proveedor</w:t>
            </w:r>
          </w:p>
        </w:tc>
      </w:tr>
    </w:tbl>
    <w:p w14:paraId="70E0167B" w14:textId="77777777" w:rsidR="00F95236" w:rsidRPr="00BE4412" w:rsidRDefault="00F95236" w:rsidP="00D909AC">
      <w:pPr>
        <w:jc w:val="both"/>
        <w:rPr>
          <w:rFonts w:ascii="Tahoma" w:hAnsi="Tahoma" w:cs="Tahoma"/>
          <w:sz w:val="24"/>
          <w:szCs w:val="24"/>
        </w:rPr>
      </w:pPr>
    </w:p>
    <w:p w14:paraId="4B06193C" w14:textId="77777777" w:rsidR="00C21E61" w:rsidRPr="00BE4412" w:rsidRDefault="00C21E61" w:rsidP="00D909AC">
      <w:pPr>
        <w:jc w:val="both"/>
        <w:rPr>
          <w:rFonts w:ascii="Tahoma" w:hAnsi="Tahoma" w:cs="Tahoma"/>
          <w:sz w:val="24"/>
          <w:szCs w:val="24"/>
        </w:rPr>
      </w:pPr>
    </w:p>
    <w:tbl>
      <w:tblPr>
        <w:tblW w:w="10040" w:type="dxa"/>
        <w:jc w:val="center"/>
        <w:tblCellMar>
          <w:left w:w="70" w:type="dxa"/>
          <w:right w:w="70" w:type="dxa"/>
        </w:tblCellMar>
        <w:tblLook w:val="04A0" w:firstRow="1" w:lastRow="0" w:firstColumn="1" w:lastColumn="0" w:noHBand="0" w:noVBand="1"/>
      </w:tblPr>
      <w:tblGrid>
        <w:gridCol w:w="2527"/>
        <w:gridCol w:w="2612"/>
        <w:gridCol w:w="2173"/>
        <w:gridCol w:w="2568"/>
        <w:gridCol w:w="160"/>
      </w:tblGrid>
      <w:tr w:rsidR="00F95236" w:rsidRPr="00BE4412" w14:paraId="0946DD47" w14:textId="77777777" w:rsidTr="00B64747">
        <w:trPr>
          <w:gridAfter w:val="1"/>
          <w:wAfter w:w="160" w:type="dxa"/>
          <w:trHeight w:val="600"/>
          <w:jc w:val="center"/>
        </w:trPr>
        <w:tc>
          <w:tcPr>
            <w:tcW w:w="9880" w:type="dxa"/>
            <w:gridSpan w:val="4"/>
            <w:tcBorders>
              <w:top w:val="single" w:sz="4" w:space="0" w:color="auto"/>
              <w:left w:val="single" w:sz="4" w:space="0" w:color="auto"/>
              <w:bottom w:val="single" w:sz="4" w:space="0" w:color="auto"/>
              <w:right w:val="single" w:sz="4" w:space="0" w:color="auto"/>
            </w:tcBorders>
            <w:shd w:val="clear" w:color="000000" w:fill="305496"/>
            <w:vAlign w:val="center"/>
            <w:hideMark/>
          </w:tcPr>
          <w:p w14:paraId="12B01CA0" w14:textId="77777777" w:rsidR="00F95236" w:rsidRPr="00BE4412" w:rsidRDefault="00F95236" w:rsidP="00F95236">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 xml:space="preserve">ESCALA DE CALIFICACION PARA LA EVALUACION DELPROVEEDOR </w:t>
            </w:r>
          </w:p>
        </w:tc>
      </w:tr>
      <w:tr w:rsidR="00F95236" w:rsidRPr="00BE4412" w14:paraId="348C22C6" w14:textId="77777777" w:rsidTr="00B64747">
        <w:trPr>
          <w:gridAfter w:val="1"/>
          <w:wAfter w:w="160" w:type="dxa"/>
          <w:trHeight w:val="705"/>
          <w:jc w:val="center"/>
        </w:trPr>
        <w:tc>
          <w:tcPr>
            <w:tcW w:w="2527" w:type="dxa"/>
            <w:tcBorders>
              <w:top w:val="nil"/>
              <w:left w:val="single" w:sz="4" w:space="0" w:color="auto"/>
              <w:bottom w:val="single" w:sz="4" w:space="0" w:color="auto"/>
              <w:right w:val="single" w:sz="4" w:space="0" w:color="auto"/>
            </w:tcBorders>
            <w:shd w:val="clear" w:color="000000" w:fill="305496"/>
            <w:vAlign w:val="center"/>
            <w:hideMark/>
          </w:tcPr>
          <w:p w14:paraId="7EA39447" w14:textId="77777777" w:rsidR="00F95236" w:rsidRPr="00BE4412" w:rsidRDefault="00F95236" w:rsidP="00F95236">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Escala de Calificación</w:t>
            </w:r>
          </w:p>
        </w:tc>
        <w:tc>
          <w:tcPr>
            <w:tcW w:w="2612" w:type="dxa"/>
            <w:tcBorders>
              <w:top w:val="nil"/>
              <w:left w:val="nil"/>
              <w:bottom w:val="single" w:sz="4" w:space="0" w:color="auto"/>
              <w:right w:val="single" w:sz="4" w:space="0" w:color="auto"/>
            </w:tcBorders>
            <w:shd w:val="clear" w:color="000000" w:fill="305496"/>
            <w:vAlign w:val="center"/>
            <w:hideMark/>
          </w:tcPr>
          <w:p w14:paraId="647C5D6E" w14:textId="77777777" w:rsidR="00F95236" w:rsidRPr="00BE4412" w:rsidRDefault="00F95236" w:rsidP="00F95236">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1</w:t>
            </w:r>
          </w:p>
        </w:tc>
        <w:tc>
          <w:tcPr>
            <w:tcW w:w="2173" w:type="dxa"/>
            <w:tcBorders>
              <w:top w:val="nil"/>
              <w:left w:val="nil"/>
              <w:bottom w:val="single" w:sz="4" w:space="0" w:color="auto"/>
              <w:right w:val="single" w:sz="4" w:space="0" w:color="auto"/>
            </w:tcBorders>
            <w:shd w:val="clear" w:color="000000" w:fill="305496"/>
            <w:vAlign w:val="center"/>
            <w:hideMark/>
          </w:tcPr>
          <w:p w14:paraId="121925B2" w14:textId="77777777" w:rsidR="00F95236" w:rsidRPr="00BE4412" w:rsidRDefault="00F95236" w:rsidP="00F95236">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2</w:t>
            </w:r>
          </w:p>
        </w:tc>
        <w:tc>
          <w:tcPr>
            <w:tcW w:w="2568" w:type="dxa"/>
            <w:tcBorders>
              <w:top w:val="nil"/>
              <w:left w:val="nil"/>
              <w:bottom w:val="single" w:sz="4" w:space="0" w:color="auto"/>
              <w:right w:val="single" w:sz="4" w:space="0" w:color="auto"/>
            </w:tcBorders>
            <w:shd w:val="clear" w:color="000000" w:fill="305496"/>
            <w:vAlign w:val="center"/>
            <w:hideMark/>
          </w:tcPr>
          <w:p w14:paraId="69C7E43F" w14:textId="77777777" w:rsidR="00F95236" w:rsidRPr="00BE4412" w:rsidRDefault="00F95236" w:rsidP="00F95236">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val="es-ES" w:eastAsia="es-CO"/>
                <w14:ligatures w14:val="none"/>
              </w:rPr>
              <w:t>3</w:t>
            </w:r>
          </w:p>
        </w:tc>
      </w:tr>
      <w:tr w:rsidR="00F95236" w:rsidRPr="00BE4412" w14:paraId="39E9860A" w14:textId="77777777" w:rsidTr="00B64747">
        <w:trPr>
          <w:gridAfter w:val="1"/>
          <w:wAfter w:w="160" w:type="dxa"/>
          <w:trHeight w:val="1320"/>
          <w:jc w:val="center"/>
        </w:trPr>
        <w:tc>
          <w:tcPr>
            <w:tcW w:w="2527" w:type="dxa"/>
            <w:vMerge w:val="restart"/>
            <w:tcBorders>
              <w:top w:val="nil"/>
              <w:left w:val="single" w:sz="4" w:space="0" w:color="auto"/>
              <w:bottom w:val="single" w:sz="4" w:space="0" w:color="auto"/>
              <w:right w:val="single" w:sz="4" w:space="0" w:color="auto"/>
            </w:tcBorders>
            <w:shd w:val="clear" w:color="auto" w:fill="auto"/>
            <w:vAlign w:val="center"/>
            <w:hideMark/>
          </w:tcPr>
          <w:p w14:paraId="7F1ED041"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lastRenderedPageBreak/>
              <w:t>Calidad del producto o servicio (45)</w:t>
            </w:r>
          </w:p>
        </w:tc>
        <w:tc>
          <w:tcPr>
            <w:tcW w:w="2612" w:type="dxa"/>
            <w:vMerge w:val="restart"/>
            <w:tcBorders>
              <w:top w:val="nil"/>
              <w:left w:val="single" w:sz="4" w:space="0" w:color="auto"/>
              <w:bottom w:val="single" w:sz="4" w:space="0" w:color="auto"/>
              <w:right w:val="single" w:sz="4" w:space="0" w:color="auto"/>
            </w:tcBorders>
            <w:shd w:val="clear" w:color="auto" w:fill="auto"/>
            <w:vAlign w:val="center"/>
            <w:hideMark/>
          </w:tcPr>
          <w:p w14:paraId="5C285502"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Deficiente</w:t>
            </w:r>
          </w:p>
        </w:tc>
        <w:tc>
          <w:tcPr>
            <w:tcW w:w="2173" w:type="dxa"/>
            <w:vMerge w:val="restart"/>
            <w:tcBorders>
              <w:top w:val="nil"/>
              <w:left w:val="single" w:sz="4" w:space="0" w:color="auto"/>
              <w:bottom w:val="single" w:sz="4" w:space="0" w:color="auto"/>
              <w:right w:val="single" w:sz="4" w:space="0" w:color="auto"/>
            </w:tcBorders>
            <w:shd w:val="clear" w:color="auto" w:fill="auto"/>
            <w:vAlign w:val="center"/>
            <w:hideMark/>
          </w:tcPr>
          <w:p w14:paraId="12521043"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Regular</w:t>
            </w:r>
          </w:p>
        </w:tc>
        <w:tc>
          <w:tcPr>
            <w:tcW w:w="2568" w:type="dxa"/>
            <w:vMerge w:val="restart"/>
            <w:tcBorders>
              <w:top w:val="nil"/>
              <w:left w:val="single" w:sz="4" w:space="0" w:color="auto"/>
              <w:bottom w:val="single" w:sz="4" w:space="0" w:color="auto"/>
              <w:right w:val="single" w:sz="4" w:space="0" w:color="auto"/>
            </w:tcBorders>
            <w:shd w:val="clear" w:color="auto" w:fill="auto"/>
            <w:vAlign w:val="center"/>
            <w:hideMark/>
          </w:tcPr>
          <w:p w14:paraId="71468858"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Buena</w:t>
            </w:r>
          </w:p>
        </w:tc>
      </w:tr>
      <w:tr w:rsidR="00F95236" w:rsidRPr="00BE4412" w14:paraId="2CEB4212" w14:textId="77777777" w:rsidTr="00B64747">
        <w:trPr>
          <w:trHeight w:val="585"/>
          <w:jc w:val="center"/>
        </w:trPr>
        <w:tc>
          <w:tcPr>
            <w:tcW w:w="2527" w:type="dxa"/>
            <w:vMerge/>
            <w:tcBorders>
              <w:top w:val="nil"/>
              <w:left w:val="single" w:sz="4" w:space="0" w:color="auto"/>
              <w:bottom w:val="single" w:sz="4" w:space="0" w:color="auto"/>
              <w:right w:val="single" w:sz="4" w:space="0" w:color="auto"/>
            </w:tcBorders>
            <w:vAlign w:val="center"/>
            <w:hideMark/>
          </w:tcPr>
          <w:p w14:paraId="4EC80107" w14:textId="77777777" w:rsidR="00F95236" w:rsidRPr="00BE4412" w:rsidRDefault="00F95236" w:rsidP="00F95236">
            <w:pPr>
              <w:spacing w:after="0" w:line="240" w:lineRule="auto"/>
              <w:rPr>
                <w:rFonts w:ascii="Tahoma" w:eastAsia="Times New Roman" w:hAnsi="Tahoma" w:cs="Tahoma"/>
                <w:color w:val="000000"/>
                <w:kern w:val="0"/>
                <w:sz w:val="24"/>
                <w:szCs w:val="24"/>
                <w:lang w:eastAsia="es-CO"/>
                <w14:ligatures w14:val="none"/>
              </w:rPr>
            </w:pPr>
          </w:p>
        </w:tc>
        <w:tc>
          <w:tcPr>
            <w:tcW w:w="2612" w:type="dxa"/>
            <w:vMerge/>
            <w:tcBorders>
              <w:top w:val="nil"/>
              <w:left w:val="single" w:sz="4" w:space="0" w:color="auto"/>
              <w:bottom w:val="single" w:sz="4" w:space="0" w:color="auto"/>
              <w:right w:val="single" w:sz="4" w:space="0" w:color="auto"/>
            </w:tcBorders>
            <w:vAlign w:val="center"/>
            <w:hideMark/>
          </w:tcPr>
          <w:p w14:paraId="69DC49C0" w14:textId="77777777" w:rsidR="00F95236" w:rsidRPr="00BE4412" w:rsidRDefault="00F95236" w:rsidP="00F95236">
            <w:pPr>
              <w:spacing w:after="0" w:line="240" w:lineRule="auto"/>
              <w:rPr>
                <w:rFonts w:ascii="Tahoma" w:eastAsia="Times New Roman" w:hAnsi="Tahoma" w:cs="Tahoma"/>
                <w:color w:val="000000"/>
                <w:kern w:val="0"/>
                <w:sz w:val="24"/>
                <w:szCs w:val="24"/>
                <w:lang w:eastAsia="es-CO"/>
                <w14:ligatures w14:val="none"/>
              </w:rPr>
            </w:pPr>
          </w:p>
        </w:tc>
        <w:tc>
          <w:tcPr>
            <w:tcW w:w="2173" w:type="dxa"/>
            <w:vMerge/>
            <w:tcBorders>
              <w:top w:val="nil"/>
              <w:left w:val="single" w:sz="4" w:space="0" w:color="auto"/>
              <w:bottom w:val="single" w:sz="4" w:space="0" w:color="auto"/>
              <w:right w:val="single" w:sz="4" w:space="0" w:color="auto"/>
            </w:tcBorders>
            <w:vAlign w:val="center"/>
            <w:hideMark/>
          </w:tcPr>
          <w:p w14:paraId="43062D48" w14:textId="77777777" w:rsidR="00F95236" w:rsidRPr="00BE4412" w:rsidRDefault="00F95236" w:rsidP="00F95236">
            <w:pPr>
              <w:spacing w:after="0" w:line="240" w:lineRule="auto"/>
              <w:rPr>
                <w:rFonts w:ascii="Tahoma" w:eastAsia="Times New Roman" w:hAnsi="Tahoma" w:cs="Tahoma"/>
                <w:color w:val="000000"/>
                <w:kern w:val="0"/>
                <w:sz w:val="24"/>
                <w:szCs w:val="24"/>
                <w:lang w:eastAsia="es-CO"/>
                <w14:ligatures w14:val="none"/>
              </w:rPr>
            </w:pPr>
          </w:p>
        </w:tc>
        <w:tc>
          <w:tcPr>
            <w:tcW w:w="2568" w:type="dxa"/>
            <w:vMerge/>
            <w:tcBorders>
              <w:top w:val="nil"/>
              <w:left w:val="single" w:sz="4" w:space="0" w:color="auto"/>
              <w:bottom w:val="single" w:sz="4" w:space="0" w:color="auto"/>
              <w:right w:val="single" w:sz="4" w:space="0" w:color="auto"/>
            </w:tcBorders>
            <w:vAlign w:val="center"/>
            <w:hideMark/>
          </w:tcPr>
          <w:p w14:paraId="5F03F786" w14:textId="77777777" w:rsidR="00F95236" w:rsidRPr="00BE4412" w:rsidRDefault="00F95236" w:rsidP="00F95236">
            <w:pPr>
              <w:spacing w:after="0" w:line="240" w:lineRule="auto"/>
              <w:rPr>
                <w:rFonts w:ascii="Tahoma" w:eastAsia="Times New Roman" w:hAnsi="Tahoma" w:cs="Tahoma"/>
                <w:color w:val="000000"/>
                <w:kern w:val="0"/>
                <w:sz w:val="24"/>
                <w:szCs w:val="24"/>
                <w:lang w:eastAsia="es-CO"/>
                <w14:ligatures w14:val="none"/>
              </w:rPr>
            </w:pPr>
          </w:p>
        </w:tc>
        <w:tc>
          <w:tcPr>
            <w:tcW w:w="160" w:type="dxa"/>
            <w:tcBorders>
              <w:top w:val="nil"/>
              <w:left w:val="nil"/>
              <w:bottom w:val="nil"/>
              <w:right w:val="nil"/>
            </w:tcBorders>
            <w:shd w:val="clear" w:color="auto" w:fill="auto"/>
            <w:noWrap/>
            <w:vAlign w:val="bottom"/>
            <w:hideMark/>
          </w:tcPr>
          <w:p w14:paraId="363BBDC0"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p>
        </w:tc>
      </w:tr>
      <w:tr w:rsidR="00F95236" w:rsidRPr="00BE4412" w14:paraId="5E73EB71" w14:textId="77777777" w:rsidTr="00B64747">
        <w:trPr>
          <w:trHeight w:val="1530"/>
          <w:jc w:val="center"/>
        </w:trPr>
        <w:tc>
          <w:tcPr>
            <w:tcW w:w="2527" w:type="dxa"/>
            <w:tcBorders>
              <w:top w:val="nil"/>
              <w:left w:val="single" w:sz="4" w:space="0" w:color="auto"/>
              <w:bottom w:val="single" w:sz="4" w:space="0" w:color="auto"/>
              <w:right w:val="single" w:sz="4" w:space="0" w:color="auto"/>
            </w:tcBorders>
            <w:shd w:val="clear" w:color="auto" w:fill="auto"/>
            <w:vAlign w:val="center"/>
            <w:hideMark/>
          </w:tcPr>
          <w:p w14:paraId="585285C7"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ES"/>
                <w14:ligatures w14:val="none"/>
              </w:rPr>
              <w:t xml:space="preserve">Puntualidad en la entrega </w:t>
            </w:r>
            <w:r w:rsidRPr="00BE4412">
              <w:rPr>
                <w:rFonts w:ascii="Tahoma" w:eastAsia="Times New Roman" w:hAnsi="Tahoma" w:cs="Tahoma"/>
                <w:color w:val="000000"/>
                <w:kern w:val="0"/>
                <w:sz w:val="24"/>
                <w:szCs w:val="24"/>
                <w:lang w:val="es-ES" w:eastAsia="es-ES"/>
                <w14:ligatures w14:val="none"/>
              </w:rPr>
              <w:br/>
              <w:t>(45)</w:t>
            </w:r>
          </w:p>
        </w:tc>
        <w:tc>
          <w:tcPr>
            <w:tcW w:w="2612" w:type="dxa"/>
            <w:tcBorders>
              <w:top w:val="nil"/>
              <w:left w:val="nil"/>
              <w:bottom w:val="single" w:sz="4" w:space="0" w:color="auto"/>
              <w:right w:val="single" w:sz="4" w:space="0" w:color="auto"/>
            </w:tcBorders>
            <w:shd w:val="clear" w:color="auto" w:fill="auto"/>
            <w:vAlign w:val="center"/>
            <w:hideMark/>
          </w:tcPr>
          <w:p w14:paraId="70E309F1"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Posterior a la fecha pactada</w:t>
            </w:r>
          </w:p>
        </w:tc>
        <w:tc>
          <w:tcPr>
            <w:tcW w:w="2173" w:type="dxa"/>
            <w:tcBorders>
              <w:top w:val="nil"/>
              <w:left w:val="nil"/>
              <w:bottom w:val="single" w:sz="4" w:space="0" w:color="auto"/>
              <w:right w:val="single" w:sz="4" w:space="0" w:color="auto"/>
            </w:tcBorders>
            <w:shd w:val="clear" w:color="auto" w:fill="auto"/>
            <w:vAlign w:val="center"/>
            <w:hideMark/>
          </w:tcPr>
          <w:p w14:paraId="51015CE8"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N/A</w:t>
            </w:r>
          </w:p>
        </w:tc>
        <w:tc>
          <w:tcPr>
            <w:tcW w:w="2568" w:type="dxa"/>
            <w:tcBorders>
              <w:top w:val="nil"/>
              <w:left w:val="nil"/>
              <w:bottom w:val="single" w:sz="4" w:space="0" w:color="auto"/>
              <w:right w:val="single" w:sz="4" w:space="0" w:color="auto"/>
            </w:tcBorders>
            <w:shd w:val="clear" w:color="auto" w:fill="auto"/>
            <w:vAlign w:val="center"/>
            <w:hideMark/>
          </w:tcPr>
          <w:p w14:paraId="3C5621F3"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CO"/>
                <w14:ligatures w14:val="none"/>
              </w:rPr>
              <w:t>En la fecha pactada</w:t>
            </w:r>
          </w:p>
        </w:tc>
        <w:tc>
          <w:tcPr>
            <w:tcW w:w="160" w:type="dxa"/>
            <w:vAlign w:val="center"/>
            <w:hideMark/>
          </w:tcPr>
          <w:p w14:paraId="4F612FCF" w14:textId="77777777" w:rsidR="00F95236" w:rsidRPr="00BE4412" w:rsidRDefault="00F95236" w:rsidP="00F95236">
            <w:pPr>
              <w:spacing w:after="0" w:line="240" w:lineRule="auto"/>
              <w:rPr>
                <w:rFonts w:ascii="Tahoma" w:eastAsia="Times New Roman" w:hAnsi="Tahoma" w:cs="Tahoma"/>
                <w:kern w:val="0"/>
                <w:sz w:val="24"/>
                <w:szCs w:val="24"/>
                <w:lang w:eastAsia="es-CO"/>
                <w14:ligatures w14:val="none"/>
              </w:rPr>
            </w:pPr>
          </w:p>
        </w:tc>
      </w:tr>
      <w:tr w:rsidR="00F95236" w:rsidRPr="00BE4412" w14:paraId="01DDBDA2" w14:textId="77777777" w:rsidTr="00B64747">
        <w:trPr>
          <w:trHeight w:val="1065"/>
          <w:jc w:val="center"/>
        </w:trPr>
        <w:tc>
          <w:tcPr>
            <w:tcW w:w="2527" w:type="dxa"/>
            <w:tcBorders>
              <w:top w:val="nil"/>
              <w:left w:val="single" w:sz="4" w:space="0" w:color="auto"/>
              <w:bottom w:val="single" w:sz="4" w:space="0" w:color="auto"/>
              <w:right w:val="single" w:sz="4" w:space="0" w:color="auto"/>
            </w:tcBorders>
            <w:shd w:val="clear" w:color="auto" w:fill="auto"/>
            <w:vAlign w:val="center"/>
            <w:hideMark/>
          </w:tcPr>
          <w:p w14:paraId="201C46B0"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val="es-ES" w:eastAsia="es-ES"/>
                <w14:ligatures w14:val="none"/>
              </w:rPr>
              <w:t>Respuesta a inconformidades (10)</w:t>
            </w:r>
          </w:p>
        </w:tc>
        <w:tc>
          <w:tcPr>
            <w:tcW w:w="2612" w:type="dxa"/>
            <w:tcBorders>
              <w:top w:val="nil"/>
              <w:left w:val="nil"/>
              <w:bottom w:val="single" w:sz="4" w:space="0" w:color="auto"/>
              <w:right w:val="single" w:sz="4" w:space="0" w:color="auto"/>
            </w:tcBorders>
            <w:shd w:val="clear" w:color="auto" w:fill="auto"/>
            <w:vAlign w:val="center"/>
            <w:hideMark/>
          </w:tcPr>
          <w:p w14:paraId="77D09258"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El proveedor no atiende la inconformidad</w:t>
            </w:r>
          </w:p>
        </w:tc>
        <w:tc>
          <w:tcPr>
            <w:tcW w:w="2173" w:type="dxa"/>
            <w:tcBorders>
              <w:top w:val="nil"/>
              <w:left w:val="nil"/>
              <w:bottom w:val="single" w:sz="4" w:space="0" w:color="auto"/>
              <w:right w:val="single" w:sz="4" w:space="0" w:color="auto"/>
            </w:tcBorders>
            <w:shd w:val="clear" w:color="auto" w:fill="auto"/>
            <w:vAlign w:val="center"/>
            <w:hideMark/>
          </w:tcPr>
          <w:p w14:paraId="178B33F4"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Tarda en atender la inconformidad</w:t>
            </w:r>
          </w:p>
        </w:tc>
        <w:tc>
          <w:tcPr>
            <w:tcW w:w="2568" w:type="dxa"/>
            <w:tcBorders>
              <w:top w:val="nil"/>
              <w:left w:val="nil"/>
              <w:bottom w:val="single" w:sz="4" w:space="0" w:color="auto"/>
              <w:right w:val="single" w:sz="4" w:space="0" w:color="auto"/>
            </w:tcBorders>
            <w:shd w:val="clear" w:color="auto" w:fill="auto"/>
            <w:vAlign w:val="center"/>
            <w:hideMark/>
          </w:tcPr>
          <w:p w14:paraId="5254E664" w14:textId="77777777" w:rsidR="00F95236" w:rsidRPr="00BE4412" w:rsidRDefault="00F95236" w:rsidP="00F95236">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CO"/>
                <w14:ligatures w14:val="none"/>
              </w:rPr>
              <w:t>No hubo ninguna inconformidad</w:t>
            </w:r>
          </w:p>
        </w:tc>
        <w:tc>
          <w:tcPr>
            <w:tcW w:w="160" w:type="dxa"/>
            <w:vAlign w:val="center"/>
            <w:hideMark/>
          </w:tcPr>
          <w:p w14:paraId="1E176080" w14:textId="77777777" w:rsidR="00F95236" w:rsidRPr="00BE4412" w:rsidRDefault="00F95236" w:rsidP="00F95236">
            <w:pPr>
              <w:spacing w:after="0" w:line="240" w:lineRule="auto"/>
              <w:rPr>
                <w:rFonts w:ascii="Tahoma" w:eastAsia="Times New Roman" w:hAnsi="Tahoma" w:cs="Tahoma"/>
                <w:kern w:val="0"/>
                <w:sz w:val="24"/>
                <w:szCs w:val="24"/>
                <w:lang w:eastAsia="es-CO"/>
                <w14:ligatures w14:val="none"/>
              </w:rPr>
            </w:pPr>
          </w:p>
        </w:tc>
      </w:tr>
    </w:tbl>
    <w:p w14:paraId="04797227" w14:textId="77777777" w:rsidR="005A61F4" w:rsidRPr="00BE4412" w:rsidRDefault="005A61F4" w:rsidP="00F95236">
      <w:pPr>
        <w:jc w:val="both"/>
        <w:rPr>
          <w:rFonts w:ascii="Tahoma" w:hAnsi="Tahoma" w:cs="Tahoma"/>
          <w:b/>
          <w:bCs/>
          <w:color w:val="000000" w:themeColor="text1"/>
          <w:sz w:val="24"/>
          <w:szCs w:val="24"/>
        </w:rPr>
      </w:pPr>
    </w:p>
    <w:p w14:paraId="4EF529F4" w14:textId="4FC9F27F" w:rsidR="00867753" w:rsidRPr="00BE4412" w:rsidRDefault="00867753" w:rsidP="00867753">
      <w:pPr>
        <w:pStyle w:val="Prrafodelista"/>
        <w:numPr>
          <w:ilvl w:val="1"/>
          <w:numId w:val="1"/>
        </w:numPr>
        <w:jc w:val="both"/>
        <w:rPr>
          <w:rFonts w:ascii="Tahoma" w:hAnsi="Tahoma" w:cs="Tahoma"/>
          <w:b/>
          <w:bCs/>
          <w:color w:val="000000" w:themeColor="text1"/>
          <w:sz w:val="24"/>
          <w:szCs w:val="24"/>
        </w:rPr>
      </w:pPr>
      <w:r w:rsidRPr="00BE4412">
        <w:rPr>
          <w:rFonts w:ascii="Tahoma" w:hAnsi="Tahoma" w:cs="Tahoma"/>
          <w:b/>
          <w:bCs/>
          <w:color w:val="000000" w:themeColor="text1"/>
          <w:sz w:val="24"/>
          <w:szCs w:val="24"/>
        </w:rPr>
        <w:t>REGLAS RELATIVAS A LAS ORDENES DE SERVCIOS, COMPRAS, CONTRATOS Y CONVENIOS</w:t>
      </w:r>
    </w:p>
    <w:p w14:paraId="15D7073C" w14:textId="77777777" w:rsidR="00CC4056" w:rsidRPr="00BE4412" w:rsidRDefault="00CC4056" w:rsidP="00CC4056">
      <w:pPr>
        <w:pStyle w:val="Prrafodelista"/>
        <w:rPr>
          <w:rFonts w:ascii="Tahoma" w:hAnsi="Tahoma" w:cs="Tahoma"/>
          <w:b/>
          <w:bCs/>
          <w:color w:val="FF0000"/>
          <w:sz w:val="24"/>
          <w:szCs w:val="24"/>
        </w:rPr>
      </w:pPr>
    </w:p>
    <w:p w14:paraId="6B4D76E4" w14:textId="43BD1583" w:rsidR="00CC4056" w:rsidRPr="00BE4412" w:rsidRDefault="000D361F" w:rsidP="00CC4056">
      <w:pPr>
        <w:pStyle w:val="Prrafodelista"/>
        <w:numPr>
          <w:ilvl w:val="2"/>
          <w:numId w:val="1"/>
        </w:numPr>
        <w:jc w:val="both"/>
        <w:rPr>
          <w:rFonts w:ascii="Tahoma" w:hAnsi="Tahoma" w:cs="Tahoma"/>
          <w:b/>
          <w:bCs/>
          <w:color w:val="FF0000"/>
          <w:sz w:val="24"/>
          <w:szCs w:val="24"/>
        </w:rPr>
      </w:pPr>
      <w:r w:rsidRPr="00BE4412">
        <w:rPr>
          <w:rFonts w:ascii="Tahoma" w:hAnsi="Tahoma" w:cs="Tahoma"/>
          <w:b/>
          <w:bCs/>
          <w:color w:val="000000" w:themeColor="text1"/>
          <w:sz w:val="24"/>
          <w:szCs w:val="24"/>
        </w:rPr>
        <w:t>REQUISITOS:</w:t>
      </w:r>
      <w:r w:rsidR="00CC4056" w:rsidRPr="00BE4412">
        <w:rPr>
          <w:rFonts w:ascii="Tahoma" w:hAnsi="Tahoma" w:cs="Tahoma"/>
          <w:b/>
          <w:bCs/>
          <w:color w:val="000000" w:themeColor="text1"/>
          <w:sz w:val="24"/>
          <w:szCs w:val="24"/>
        </w:rPr>
        <w:t xml:space="preserve"> </w:t>
      </w:r>
      <w:r w:rsidR="00CC4056" w:rsidRPr="00BE4412">
        <w:rPr>
          <w:rFonts w:ascii="Tahoma" w:hAnsi="Tahoma" w:cs="Tahoma"/>
          <w:sz w:val="24"/>
          <w:szCs w:val="24"/>
        </w:rPr>
        <w:t>Todas las órdenes de servicio, de compra, contratos y convenios deberán constar por escrito y contener la información mínima establecida en el sistema de gestión de calidad, procedimiento compras, servicios y contratos.</w:t>
      </w:r>
    </w:p>
    <w:p w14:paraId="488706AE" w14:textId="77777777" w:rsidR="00CC4056" w:rsidRPr="00BE4412" w:rsidRDefault="00CC4056" w:rsidP="00CC4056">
      <w:pPr>
        <w:pStyle w:val="Prrafodelista"/>
        <w:ind w:left="1440"/>
        <w:jc w:val="both"/>
        <w:rPr>
          <w:rFonts w:ascii="Tahoma" w:hAnsi="Tahoma" w:cs="Tahoma"/>
          <w:b/>
          <w:bCs/>
          <w:color w:val="FF0000"/>
          <w:sz w:val="24"/>
          <w:szCs w:val="24"/>
        </w:rPr>
      </w:pPr>
    </w:p>
    <w:p w14:paraId="0EDF7BB6" w14:textId="5968E855" w:rsidR="00FC34C8" w:rsidRPr="00BE4412" w:rsidRDefault="000D361F" w:rsidP="007134DB">
      <w:pPr>
        <w:pStyle w:val="Prrafodelista"/>
        <w:numPr>
          <w:ilvl w:val="2"/>
          <w:numId w:val="1"/>
        </w:numPr>
        <w:jc w:val="both"/>
        <w:rPr>
          <w:rFonts w:ascii="Tahoma" w:hAnsi="Tahoma" w:cs="Tahoma"/>
          <w:sz w:val="24"/>
          <w:szCs w:val="24"/>
        </w:rPr>
      </w:pPr>
      <w:r w:rsidRPr="00BE4412">
        <w:rPr>
          <w:rFonts w:ascii="Tahoma" w:hAnsi="Tahoma" w:cs="Tahoma"/>
          <w:b/>
          <w:bCs/>
          <w:color w:val="000000" w:themeColor="text1"/>
          <w:sz w:val="24"/>
          <w:szCs w:val="24"/>
        </w:rPr>
        <w:t xml:space="preserve">MODIFICACIONES Y ADICIONES: </w:t>
      </w:r>
      <w:r w:rsidRPr="00BE4412">
        <w:rPr>
          <w:rFonts w:ascii="Tahoma" w:hAnsi="Tahoma" w:cs="Tahoma"/>
          <w:sz w:val="24"/>
          <w:szCs w:val="24"/>
        </w:rPr>
        <w:t xml:space="preserve">Las órdenes de servicio, de compras, contratos podrán modificarse, adicionarse o prorrogarse, en forma motivada y de común acuerdo entre las partes, a solicitud del supervisor o interventor, siempre y cuando se mantenga su objeto. Así mismo no podrán adicionarse en más del cincuenta por ciento (50%) de su valor </w:t>
      </w:r>
      <w:r w:rsidR="00A11F5C" w:rsidRPr="00BE4412">
        <w:rPr>
          <w:rFonts w:ascii="Tahoma" w:hAnsi="Tahoma" w:cs="Tahoma"/>
          <w:sz w:val="24"/>
          <w:szCs w:val="24"/>
        </w:rPr>
        <w:t xml:space="preserve">o plazo </w:t>
      </w:r>
      <w:r w:rsidRPr="00BE4412">
        <w:rPr>
          <w:rFonts w:ascii="Tahoma" w:hAnsi="Tahoma" w:cs="Tahoma"/>
          <w:sz w:val="24"/>
          <w:szCs w:val="24"/>
        </w:rPr>
        <w:t>inicial</w:t>
      </w:r>
    </w:p>
    <w:p w14:paraId="3FD799F8" w14:textId="77777777" w:rsidR="007134DB" w:rsidRPr="00BE4412" w:rsidRDefault="007134DB" w:rsidP="007134DB">
      <w:pPr>
        <w:pStyle w:val="Prrafodelista"/>
        <w:rPr>
          <w:rFonts w:ascii="Tahoma" w:hAnsi="Tahoma" w:cs="Tahoma"/>
          <w:sz w:val="24"/>
          <w:szCs w:val="24"/>
        </w:rPr>
      </w:pPr>
    </w:p>
    <w:p w14:paraId="75F3174C" w14:textId="77777777" w:rsidR="005A3B49" w:rsidRPr="00BE4412" w:rsidRDefault="000D361F" w:rsidP="005A3B49">
      <w:pPr>
        <w:pStyle w:val="Prrafodelista"/>
        <w:numPr>
          <w:ilvl w:val="2"/>
          <w:numId w:val="1"/>
        </w:numPr>
        <w:jc w:val="both"/>
        <w:rPr>
          <w:rFonts w:ascii="Tahoma" w:hAnsi="Tahoma" w:cs="Tahoma"/>
          <w:b/>
          <w:bCs/>
          <w:color w:val="FF0000"/>
          <w:sz w:val="24"/>
          <w:szCs w:val="24"/>
        </w:rPr>
      </w:pPr>
      <w:r w:rsidRPr="00BE4412">
        <w:rPr>
          <w:rFonts w:ascii="Tahoma" w:hAnsi="Tahoma" w:cs="Tahoma"/>
          <w:b/>
          <w:bCs/>
          <w:color w:val="000000" w:themeColor="text1"/>
          <w:sz w:val="24"/>
          <w:szCs w:val="24"/>
        </w:rPr>
        <w:t xml:space="preserve">PAGOS PARCIALES: </w:t>
      </w:r>
      <w:r w:rsidRPr="00BE4412">
        <w:rPr>
          <w:rFonts w:ascii="Tahoma" w:hAnsi="Tahoma" w:cs="Tahoma"/>
          <w:sz w:val="24"/>
          <w:szCs w:val="24"/>
        </w:rPr>
        <w:t>Podrá pactarse el pago parcial en las órdenes de servicio, de compras o contratos, en la medida en que se vaya desarrollando la ejecución o entrega de las obras, bienes o servicios. El pago parcial se hará previa certificación del supervisor o interventor.</w:t>
      </w:r>
    </w:p>
    <w:p w14:paraId="164E831D" w14:textId="77777777" w:rsidR="00FC34C8" w:rsidRPr="00BE4412" w:rsidRDefault="00FC34C8" w:rsidP="00FC34C8">
      <w:pPr>
        <w:pStyle w:val="Prrafodelista"/>
        <w:ind w:left="1440"/>
        <w:jc w:val="both"/>
        <w:rPr>
          <w:rFonts w:ascii="Tahoma" w:hAnsi="Tahoma" w:cs="Tahoma"/>
          <w:b/>
          <w:bCs/>
          <w:color w:val="FF0000"/>
          <w:sz w:val="24"/>
          <w:szCs w:val="24"/>
        </w:rPr>
      </w:pPr>
    </w:p>
    <w:p w14:paraId="008608F5" w14:textId="67D87450" w:rsidR="005A3B49" w:rsidRPr="00BE4412" w:rsidRDefault="000D361F" w:rsidP="005A3B49">
      <w:pPr>
        <w:pStyle w:val="Prrafodelista"/>
        <w:numPr>
          <w:ilvl w:val="2"/>
          <w:numId w:val="1"/>
        </w:numPr>
        <w:jc w:val="both"/>
        <w:rPr>
          <w:rFonts w:ascii="Tahoma" w:hAnsi="Tahoma" w:cs="Tahoma"/>
          <w:b/>
          <w:bCs/>
          <w:color w:val="FF0000"/>
          <w:sz w:val="24"/>
          <w:szCs w:val="24"/>
        </w:rPr>
      </w:pPr>
      <w:r w:rsidRPr="00BE4412">
        <w:rPr>
          <w:rFonts w:ascii="Tahoma" w:hAnsi="Tahoma" w:cs="Tahoma"/>
          <w:b/>
          <w:bCs/>
          <w:color w:val="000000" w:themeColor="text1"/>
          <w:sz w:val="24"/>
          <w:szCs w:val="24"/>
        </w:rPr>
        <w:lastRenderedPageBreak/>
        <w:t xml:space="preserve">ANTICIPOS: </w:t>
      </w:r>
      <w:r w:rsidR="005A3B49" w:rsidRPr="00BE4412">
        <w:rPr>
          <w:rFonts w:ascii="Tahoma" w:hAnsi="Tahoma" w:cs="Tahoma"/>
          <w:color w:val="000000"/>
          <w:sz w:val="24"/>
          <w:szCs w:val="24"/>
          <w:lang w:eastAsia="es-ES"/>
        </w:rPr>
        <w:t xml:space="preserve">Los anticipos no podrán superar el 50% del valor total de la compra del bien o servicio y se hace </w:t>
      </w:r>
      <w:proofErr w:type="gramStart"/>
      <w:r w:rsidR="005A3B49" w:rsidRPr="00BE4412">
        <w:rPr>
          <w:rFonts w:ascii="Tahoma" w:hAnsi="Tahoma" w:cs="Tahoma"/>
          <w:color w:val="000000"/>
          <w:sz w:val="24"/>
          <w:szCs w:val="24"/>
          <w:lang w:eastAsia="es-ES"/>
        </w:rPr>
        <w:t>de acuerdo al</w:t>
      </w:r>
      <w:proofErr w:type="gramEnd"/>
      <w:r w:rsidR="005A3B49" w:rsidRPr="00BE4412">
        <w:rPr>
          <w:rFonts w:ascii="Tahoma" w:hAnsi="Tahoma" w:cs="Tahoma"/>
          <w:color w:val="000000"/>
          <w:sz w:val="24"/>
          <w:szCs w:val="24"/>
          <w:lang w:eastAsia="es-ES"/>
        </w:rPr>
        <w:t xml:space="preserve"> objeto del contrato o convenio y/o sus especificaciones. Estos son solicitados mediante un comunicado y se tramitan sin factura en el primer pago, en el último pago se suministra la factura y se le aplica las retenciones de ley.</w:t>
      </w:r>
    </w:p>
    <w:p w14:paraId="717E13C2" w14:textId="77777777" w:rsidR="00FC34C8" w:rsidRPr="00BE4412" w:rsidRDefault="00FC34C8" w:rsidP="00FC34C8">
      <w:pPr>
        <w:pStyle w:val="Prrafodelista"/>
        <w:rPr>
          <w:rFonts w:ascii="Tahoma" w:hAnsi="Tahoma" w:cs="Tahoma"/>
          <w:b/>
          <w:bCs/>
          <w:color w:val="FF0000"/>
          <w:sz w:val="24"/>
          <w:szCs w:val="24"/>
        </w:rPr>
      </w:pPr>
    </w:p>
    <w:p w14:paraId="33702D13" w14:textId="77777777" w:rsidR="00FC34C8" w:rsidRPr="00BE4412" w:rsidRDefault="00FC34C8" w:rsidP="00FC34C8">
      <w:pPr>
        <w:pStyle w:val="Prrafodelista"/>
        <w:ind w:left="1440"/>
        <w:jc w:val="both"/>
        <w:rPr>
          <w:rFonts w:ascii="Tahoma" w:hAnsi="Tahoma" w:cs="Tahoma"/>
          <w:b/>
          <w:bCs/>
          <w:color w:val="FF0000"/>
          <w:sz w:val="24"/>
          <w:szCs w:val="24"/>
        </w:rPr>
      </w:pPr>
    </w:p>
    <w:p w14:paraId="4F07E8CB" w14:textId="45FB525D" w:rsidR="000D361F" w:rsidRPr="00BE4412" w:rsidRDefault="00F95236" w:rsidP="000D361F">
      <w:pPr>
        <w:pStyle w:val="Prrafodelista"/>
        <w:numPr>
          <w:ilvl w:val="2"/>
          <w:numId w:val="1"/>
        </w:numPr>
        <w:jc w:val="both"/>
        <w:rPr>
          <w:rFonts w:ascii="Tahoma" w:hAnsi="Tahoma" w:cs="Tahoma"/>
          <w:b/>
          <w:bCs/>
          <w:color w:val="000000" w:themeColor="text1"/>
          <w:sz w:val="24"/>
          <w:szCs w:val="24"/>
        </w:rPr>
      </w:pPr>
      <w:r w:rsidRPr="00BE4412">
        <w:rPr>
          <w:rFonts w:ascii="Tahoma" w:hAnsi="Tahoma" w:cs="Tahoma"/>
          <w:b/>
          <w:bCs/>
          <w:color w:val="000000" w:themeColor="text1"/>
          <w:sz w:val="24"/>
          <w:szCs w:val="24"/>
        </w:rPr>
        <w:t>INHABILIDADES</w:t>
      </w:r>
    </w:p>
    <w:p w14:paraId="1327A86E" w14:textId="29241CEC" w:rsidR="00CC4056" w:rsidRPr="00BE4412" w:rsidRDefault="00C21E61" w:rsidP="00C21E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ahoma" w:hAnsi="Tahoma" w:cs="Tahoma"/>
          <w:kern w:val="0"/>
          <w:sz w:val="24"/>
          <w:szCs w:val="24"/>
          <w:lang w:val="es-MX"/>
        </w:rPr>
      </w:pPr>
      <w:r w:rsidRPr="00BE4412">
        <w:rPr>
          <w:rFonts w:ascii="Tahoma" w:hAnsi="Tahoma" w:cs="Tahoma"/>
          <w:kern w:val="0"/>
          <w:sz w:val="24"/>
          <w:szCs w:val="24"/>
          <w:lang w:val="es-MX"/>
        </w:rPr>
        <w:t xml:space="preserve">Los Contratistas o proveedores les serán aplicables las inhabilidades e incompatibilidades previstas en la Ley 1727 de 2014 y cuando se encuentren en los supuestos de que tratan las inhabilidades, impedimentos y el régimen de conflictos de interés, para los particulares que ejerzan funciones públicas, las establecidas en la ley 734 de 2.002 - Código Disciplinario Único, las contempladas en los artículos 80. de la Ley 80 de 1993, 113 de la Ley 489 de 1998, la Ley 1150 de 2.007 y la Ley 1474 de 2011 estatuto anticorrupción y en las demás normas que las modifiquen, adicionen o sustituyan, además de las constitucionales. </w:t>
      </w:r>
    </w:p>
    <w:p w14:paraId="51CE5FD2" w14:textId="77777777" w:rsidR="00C21E61" w:rsidRPr="00BE4412" w:rsidRDefault="00C21E61" w:rsidP="00C21E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ahoma" w:hAnsi="Tahoma" w:cs="Tahoma"/>
          <w:kern w:val="0"/>
          <w:sz w:val="24"/>
          <w:szCs w:val="24"/>
          <w:lang w:val="es-MX"/>
        </w:rPr>
      </w:pPr>
    </w:p>
    <w:p w14:paraId="05FA1901" w14:textId="12F6E606" w:rsidR="00867753" w:rsidRPr="00BE4412" w:rsidRDefault="00867753" w:rsidP="00867753">
      <w:pPr>
        <w:pStyle w:val="Prrafodelista"/>
        <w:numPr>
          <w:ilvl w:val="1"/>
          <w:numId w:val="1"/>
        </w:numPr>
        <w:jc w:val="both"/>
        <w:rPr>
          <w:rFonts w:ascii="Tahoma" w:hAnsi="Tahoma" w:cs="Tahoma"/>
          <w:b/>
          <w:bCs/>
          <w:sz w:val="24"/>
          <w:szCs w:val="24"/>
        </w:rPr>
      </w:pPr>
      <w:r w:rsidRPr="00BE4412">
        <w:rPr>
          <w:rFonts w:ascii="Tahoma" w:hAnsi="Tahoma" w:cs="Tahoma"/>
          <w:b/>
          <w:bCs/>
          <w:sz w:val="24"/>
          <w:szCs w:val="24"/>
        </w:rPr>
        <w:t>CONSTITUCION DE GARANTIAS</w:t>
      </w:r>
    </w:p>
    <w:p w14:paraId="7E569217" w14:textId="0A53CDF0" w:rsidR="00867753" w:rsidRPr="00BE4412" w:rsidRDefault="00867753" w:rsidP="00867753">
      <w:p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 xml:space="preserve">Con el fin de garantizar el cumplimiento de todas las obligaciones estipuladas en los contratos y/o órdenes de servicio que celebre la institución, el contratista deberá constituir las pólizas </w:t>
      </w:r>
      <w:r w:rsidR="00AA3B2E" w:rsidRPr="00BE4412">
        <w:rPr>
          <w:rFonts w:ascii="Tahoma" w:hAnsi="Tahoma" w:cs="Tahoma"/>
          <w:sz w:val="24"/>
          <w:szCs w:val="24"/>
        </w:rPr>
        <w:t>de acuerdo con el</w:t>
      </w:r>
      <w:r w:rsidRPr="00BE4412">
        <w:rPr>
          <w:rFonts w:ascii="Tahoma" w:hAnsi="Tahoma" w:cs="Tahoma"/>
          <w:sz w:val="24"/>
          <w:szCs w:val="24"/>
        </w:rPr>
        <w:t xml:space="preserve"> bien o servicio que se contrate, en los siguientes casos </w:t>
      </w:r>
      <w:r w:rsidR="00AA3B2E" w:rsidRPr="00BE4412">
        <w:rPr>
          <w:rFonts w:ascii="Tahoma" w:hAnsi="Tahoma" w:cs="Tahoma"/>
          <w:sz w:val="24"/>
          <w:szCs w:val="24"/>
        </w:rPr>
        <w:t>de acuerdo con</w:t>
      </w:r>
      <w:r w:rsidRPr="00BE4412">
        <w:rPr>
          <w:rFonts w:ascii="Tahoma" w:hAnsi="Tahoma" w:cs="Tahoma"/>
          <w:sz w:val="24"/>
          <w:szCs w:val="24"/>
        </w:rPr>
        <w:t xml:space="preserve"> la siguiente tabla: </w:t>
      </w:r>
    </w:p>
    <w:p w14:paraId="5A2F67E0" w14:textId="2B08DA78" w:rsidR="00867753" w:rsidRPr="00BE4412" w:rsidRDefault="00867753" w:rsidP="00AA3B2E">
      <w:pPr>
        <w:pStyle w:val="Prrafodelista"/>
        <w:numPr>
          <w:ilvl w:val="0"/>
          <w:numId w:val="2"/>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Pagos anticipados independientemente de la cuantía.</w:t>
      </w:r>
    </w:p>
    <w:p w14:paraId="54AC1DDE" w14:textId="6DDE66B1" w:rsidR="00867753" w:rsidRPr="00BE4412" w:rsidRDefault="00867753" w:rsidP="00AA3B2E">
      <w:pPr>
        <w:pStyle w:val="Prrafodelista"/>
        <w:numPr>
          <w:ilvl w:val="0"/>
          <w:numId w:val="2"/>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 xml:space="preserve">Contratos de obra </w:t>
      </w:r>
    </w:p>
    <w:p w14:paraId="3D624750" w14:textId="7E51E00F" w:rsidR="00867753" w:rsidRPr="00BE4412" w:rsidRDefault="00867753" w:rsidP="00AA3B2E">
      <w:pPr>
        <w:pStyle w:val="Prrafodelista"/>
        <w:numPr>
          <w:ilvl w:val="0"/>
          <w:numId w:val="2"/>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Todos aquellos contratos cuya cuantía supere los 40 SMMLV.</w:t>
      </w:r>
    </w:p>
    <w:tbl>
      <w:tblPr>
        <w:tblW w:w="8620" w:type="dxa"/>
        <w:tblCellMar>
          <w:left w:w="70" w:type="dxa"/>
          <w:right w:w="70" w:type="dxa"/>
        </w:tblCellMar>
        <w:tblLook w:val="04A0" w:firstRow="1" w:lastRow="0" w:firstColumn="1" w:lastColumn="0" w:noHBand="0" w:noVBand="1"/>
      </w:tblPr>
      <w:tblGrid>
        <w:gridCol w:w="2660"/>
        <w:gridCol w:w="2920"/>
        <w:gridCol w:w="3040"/>
      </w:tblGrid>
      <w:tr w:rsidR="00AA3B2E" w:rsidRPr="00BE4412" w14:paraId="15D7F4BC" w14:textId="77777777" w:rsidTr="00A11F5C">
        <w:trPr>
          <w:trHeight w:val="450"/>
        </w:trPr>
        <w:tc>
          <w:tcPr>
            <w:tcW w:w="266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2262ABC" w14:textId="77777777" w:rsidR="00AA3B2E" w:rsidRPr="00BE4412" w:rsidRDefault="00AA3B2E" w:rsidP="00AA3B2E">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PÓLIZA</w:t>
            </w:r>
          </w:p>
        </w:tc>
        <w:tc>
          <w:tcPr>
            <w:tcW w:w="2920" w:type="dxa"/>
            <w:tcBorders>
              <w:top w:val="single" w:sz="4" w:space="0" w:color="auto"/>
              <w:left w:val="nil"/>
              <w:bottom w:val="single" w:sz="4" w:space="0" w:color="auto"/>
              <w:right w:val="single" w:sz="4" w:space="0" w:color="auto"/>
            </w:tcBorders>
            <w:shd w:val="clear" w:color="000000" w:fill="305496"/>
            <w:noWrap/>
            <w:vAlign w:val="center"/>
            <w:hideMark/>
          </w:tcPr>
          <w:p w14:paraId="1D4249F0" w14:textId="77777777" w:rsidR="00AA3B2E" w:rsidRPr="00BE4412" w:rsidRDefault="00AA3B2E" w:rsidP="00AA3B2E">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VALOR ASEGURADO</w:t>
            </w:r>
          </w:p>
        </w:tc>
        <w:tc>
          <w:tcPr>
            <w:tcW w:w="3040" w:type="dxa"/>
            <w:tcBorders>
              <w:top w:val="single" w:sz="4" w:space="0" w:color="auto"/>
              <w:left w:val="nil"/>
              <w:bottom w:val="single" w:sz="4" w:space="0" w:color="auto"/>
              <w:right w:val="single" w:sz="4" w:space="0" w:color="auto"/>
            </w:tcBorders>
            <w:shd w:val="clear" w:color="000000" w:fill="305496"/>
            <w:noWrap/>
            <w:vAlign w:val="center"/>
            <w:hideMark/>
          </w:tcPr>
          <w:p w14:paraId="131B3549" w14:textId="77777777" w:rsidR="00AA3B2E" w:rsidRPr="00BE4412" w:rsidRDefault="00AA3B2E" w:rsidP="00AA3B2E">
            <w:pPr>
              <w:spacing w:after="0" w:line="240" w:lineRule="auto"/>
              <w:jc w:val="center"/>
              <w:rPr>
                <w:rFonts w:ascii="Tahoma" w:eastAsia="Times New Roman" w:hAnsi="Tahoma" w:cs="Tahoma"/>
                <w:b/>
                <w:bCs/>
                <w:color w:val="FFFFFF"/>
                <w:kern w:val="0"/>
                <w:sz w:val="24"/>
                <w:szCs w:val="24"/>
                <w:lang w:eastAsia="es-CO"/>
                <w14:ligatures w14:val="none"/>
              </w:rPr>
            </w:pPr>
            <w:r w:rsidRPr="00BE4412">
              <w:rPr>
                <w:rFonts w:ascii="Tahoma" w:eastAsia="Times New Roman" w:hAnsi="Tahoma" w:cs="Tahoma"/>
                <w:b/>
                <w:bCs/>
                <w:color w:val="FFFFFF"/>
                <w:kern w:val="0"/>
                <w:sz w:val="24"/>
                <w:szCs w:val="24"/>
                <w:lang w:eastAsia="es-CO"/>
                <w14:ligatures w14:val="none"/>
              </w:rPr>
              <w:t>VIGENCIA</w:t>
            </w:r>
          </w:p>
        </w:tc>
      </w:tr>
      <w:tr w:rsidR="00AA3B2E" w:rsidRPr="00BE4412" w14:paraId="4A09875F" w14:textId="77777777" w:rsidTr="00A11F5C">
        <w:trPr>
          <w:trHeight w:val="6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8D48127"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Calidad de servicio</w:t>
            </w:r>
          </w:p>
        </w:tc>
        <w:tc>
          <w:tcPr>
            <w:tcW w:w="2920" w:type="dxa"/>
            <w:tcBorders>
              <w:top w:val="nil"/>
              <w:left w:val="nil"/>
              <w:bottom w:val="single" w:sz="4" w:space="0" w:color="auto"/>
              <w:right w:val="single" w:sz="4" w:space="0" w:color="auto"/>
            </w:tcBorders>
            <w:shd w:val="clear" w:color="auto" w:fill="auto"/>
            <w:vAlign w:val="center"/>
            <w:hideMark/>
          </w:tcPr>
          <w:p w14:paraId="2B6B7921"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10% del valor del contrato</w:t>
            </w:r>
          </w:p>
        </w:tc>
        <w:tc>
          <w:tcPr>
            <w:tcW w:w="3040" w:type="dxa"/>
            <w:tcBorders>
              <w:top w:val="nil"/>
              <w:left w:val="nil"/>
              <w:bottom w:val="single" w:sz="4" w:space="0" w:color="auto"/>
              <w:right w:val="single" w:sz="4" w:space="0" w:color="auto"/>
            </w:tcBorders>
            <w:shd w:val="clear" w:color="auto" w:fill="auto"/>
            <w:vAlign w:val="center"/>
            <w:hideMark/>
          </w:tcPr>
          <w:p w14:paraId="5512B729"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 y 4 meses más</w:t>
            </w:r>
          </w:p>
        </w:tc>
      </w:tr>
      <w:tr w:rsidR="00AA3B2E" w:rsidRPr="00BE4412" w14:paraId="4DE47257" w14:textId="77777777" w:rsidTr="00A11F5C">
        <w:trPr>
          <w:trHeight w:val="6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A9B1B6E"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Cumplimiento</w:t>
            </w:r>
          </w:p>
        </w:tc>
        <w:tc>
          <w:tcPr>
            <w:tcW w:w="2920" w:type="dxa"/>
            <w:tcBorders>
              <w:top w:val="nil"/>
              <w:left w:val="nil"/>
              <w:bottom w:val="single" w:sz="4" w:space="0" w:color="auto"/>
              <w:right w:val="single" w:sz="4" w:space="0" w:color="auto"/>
            </w:tcBorders>
            <w:shd w:val="clear" w:color="auto" w:fill="auto"/>
            <w:vAlign w:val="center"/>
            <w:hideMark/>
          </w:tcPr>
          <w:p w14:paraId="5B783595" w14:textId="3FD6EAA1"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10% del valor del contrato</w:t>
            </w:r>
            <w:r w:rsidR="00A62A9A" w:rsidRPr="00BE4412">
              <w:rPr>
                <w:rFonts w:ascii="Tahoma" w:eastAsia="Times New Roman" w:hAnsi="Tahoma" w:cs="Tahoma"/>
                <w:color w:val="000000"/>
                <w:kern w:val="0"/>
                <w:sz w:val="24"/>
                <w:szCs w:val="24"/>
                <w:lang w:eastAsia="es-ES"/>
                <w14:ligatures w14:val="none"/>
              </w:rPr>
              <w:t xml:space="preserve"> o depende el valor</w:t>
            </w:r>
          </w:p>
        </w:tc>
        <w:tc>
          <w:tcPr>
            <w:tcW w:w="3040" w:type="dxa"/>
            <w:tcBorders>
              <w:top w:val="nil"/>
              <w:left w:val="nil"/>
              <w:bottom w:val="single" w:sz="4" w:space="0" w:color="auto"/>
              <w:right w:val="single" w:sz="4" w:space="0" w:color="auto"/>
            </w:tcBorders>
            <w:shd w:val="clear" w:color="auto" w:fill="auto"/>
            <w:vAlign w:val="center"/>
            <w:hideMark/>
          </w:tcPr>
          <w:p w14:paraId="2DAC812D"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 y 4 meses más</w:t>
            </w:r>
          </w:p>
        </w:tc>
      </w:tr>
      <w:tr w:rsidR="00AA3B2E" w:rsidRPr="00BE4412" w14:paraId="651E52DD" w14:textId="77777777" w:rsidTr="00A11F5C">
        <w:trPr>
          <w:trHeight w:val="6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0034906"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Buen manejo del anticipo</w:t>
            </w:r>
          </w:p>
        </w:tc>
        <w:tc>
          <w:tcPr>
            <w:tcW w:w="2920" w:type="dxa"/>
            <w:tcBorders>
              <w:top w:val="nil"/>
              <w:left w:val="nil"/>
              <w:bottom w:val="single" w:sz="4" w:space="0" w:color="auto"/>
              <w:right w:val="single" w:sz="4" w:space="0" w:color="auto"/>
            </w:tcBorders>
            <w:shd w:val="clear" w:color="auto" w:fill="auto"/>
            <w:vAlign w:val="center"/>
            <w:hideMark/>
          </w:tcPr>
          <w:p w14:paraId="291547B8"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10% del valor del anticipo</w:t>
            </w:r>
          </w:p>
        </w:tc>
        <w:tc>
          <w:tcPr>
            <w:tcW w:w="3040" w:type="dxa"/>
            <w:tcBorders>
              <w:top w:val="nil"/>
              <w:left w:val="nil"/>
              <w:bottom w:val="single" w:sz="4" w:space="0" w:color="auto"/>
              <w:right w:val="single" w:sz="4" w:space="0" w:color="auto"/>
            </w:tcBorders>
            <w:shd w:val="clear" w:color="auto" w:fill="auto"/>
            <w:vAlign w:val="center"/>
            <w:hideMark/>
          </w:tcPr>
          <w:p w14:paraId="306D1DD5" w14:textId="67FA5F52"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w:t>
            </w:r>
            <w:r w:rsidR="00A62A9A" w:rsidRPr="00BE4412">
              <w:rPr>
                <w:rFonts w:ascii="Tahoma" w:eastAsia="Times New Roman" w:hAnsi="Tahoma" w:cs="Tahoma"/>
                <w:color w:val="000000"/>
                <w:kern w:val="0"/>
                <w:sz w:val="24"/>
                <w:szCs w:val="24"/>
                <w:lang w:eastAsia="es-ES"/>
                <w14:ligatures w14:val="none"/>
              </w:rPr>
              <w:t xml:space="preserve">, </w:t>
            </w:r>
            <w:r w:rsidRPr="00BE4412">
              <w:rPr>
                <w:rFonts w:ascii="Tahoma" w:eastAsia="Times New Roman" w:hAnsi="Tahoma" w:cs="Tahoma"/>
                <w:color w:val="000000"/>
                <w:kern w:val="0"/>
                <w:sz w:val="24"/>
                <w:szCs w:val="24"/>
                <w:lang w:eastAsia="es-ES"/>
                <w14:ligatures w14:val="none"/>
              </w:rPr>
              <w:t>4 meses más</w:t>
            </w:r>
            <w:r w:rsidR="00A62A9A" w:rsidRPr="00BE4412">
              <w:rPr>
                <w:rFonts w:ascii="Tahoma" w:eastAsia="Times New Roman" w:hAnsi="Tahoma" w:cs="Tahoma"/>
                <w:color w:val="000000"/>
                <w:kern w:val="0"/>
                <w:sz w:val="24"/>
                <w:szCs w:val="24"/>
                <w:lang w:eastAsia="es-ES"/>
                <w14:ligatures w14:val="none"/>
              </w:rPr>
              <w:t xml:space="preserve"> o hasta la amortización del anticipo</w:t>
            </w:r>
          </w:p>
        </w:tc>
      </w:tr>
      <w:tr w:rsidR="00AA3B2E" w:rsidRPr="00BE4412" w14:paraId="1D7EDB4C" w14:textId="77777777" w:rsidTr="00A11F5C">
        <w:trPr>
          <w:trHeight w:val="6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75DC3FF"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lastRenderedPageBreak/>
              <w:t>Salarios y prestaciones sociales</w:t>
            </w:r>
          </w:p>
        </w:tc>
        <w:tc>
          <w:tcPr>
            <w:tcW w:w="2920" w:type="dxa"/>
            <w:tcBorders>
              <w:top w:val="nil"/>
              <w:left w:val="nil"/>
              <w:bottom w:val="single" w:sz="4" w:space="0" w:color="auto"/>
              <w:right w:val="single" w:sz="4" w:space="0" w:color="auto"/>
            </w:tcBorders>
            <w:shd w:val="clear" w:color="auto" w:fill="auto"/>
            <w:vAlign w:val="center"/>
            <w:hideMark/>
          </w:tcPr>
          <w:p w14:paraId="4334F410"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50% del valor del contrato</w:t>
            </w:r>
          </w:p>
        </w:tc>
        <w:tc>
          <w:tcPr>
            <w:tcW w:w="3040" w:type="dxa"/>
            <w:tcBorders>
              <w:top w:val="nil"/>
              <w:left w:val="nil"/>
              <w:bottom w:val="single" w:sz="4" w:space="0" w:color="auto"/>
              <w:right w:val="single" w:sz="4" w:space="0" w:color="auto"/>
            </w:tcBorders>
            <w:shd w:val="clear" w:color="auto" w:fill="auto"/>
            <w:vAlign w:val="center"/>
            <w:hideMark/>
          </w:tcPr>
          <w:p w14:paraId="6183EF44"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 y 3 años más</w:t>
            </w:r>
          </w:p>
        </w:tc>
      </w:tr>
      <w:tr w:rsidR="00AA3B2E" w:rsidRPr="00BE4412" w14:paraId="7810DD1B" w14:textId="77777777" w:rsidTr="00A11F5C">
        <w:trPr>
          <w:trHeight w:val="6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6AFB30D" w14:textId="17EAEC72"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Responsabilidad civil extracontractual</w:t>
            </w:r>
          </w:p>
        </w:tc>
        <w:tc>
          <w:tcPr>
            <w:tcW w:w="2920" w:type="dxa"/>
            <w:tcBorders>
              <w:top w:val="nil"/>
              <w:left w:val="nil"/>
              <w:bottom w:val="single" w:sz="4" w:space="0" w:color="auto"/>
              <w:right w:val="single" w:sz="4" w:space="0" w:color="auto"/>
            </w:tcBorders>
            <w:shd w:val="clear" w:color="auto" w:fill="auto"/>
            <w:vAlign w:val="center"/>
            <w:hideMark/>
          </w:tcPr>
          <w:p w14:paraId="3D74B54B"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10% del valor del contrato</w:t>
            </w:r>
          </w:p>
        </w:tc>
        <w:tc>
          <w:tcPr>
            <w:tcW w:w="3040" w:type="dxa"/>
            <w:tcBorders>
              <w:top w:val="nil"/>
              <w:left w:val="nil"/>
              <w:bottom w:val="single" w:sz="4" w:space="0" w:color="auto"/>
              <w:right w:val="single" w:sz="4" w:space="0" w:color="auto"/>
            </w:tcBorders>
            <w:shd w:val="clear" w:color="auto" w:fill="auto"/>
            <w:vAlign w:val="center"/>
            <w:hideMark/>
          </w:tcPr>
          <w:p w14:paraId="415BC13B"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 y 36 meses</w:t>
            </w:r>
          </w:p>
        </w:tc>
      </w:tr>
      <w:tr w:rsidR="00AA3B2E" w:rsidRPr="00BE4412" w14:paraId="053172E9" w14:textId="77777777" w:rsidTr="00A11F5C">
        <w:trPr>
          <w:trHeight w:val="90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9FF4B7F"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Seguridad social para los trabajadores que utilice el contratista</w:t>
            </w:r>
          </w:p>
        </w:tc>
        <w:tc>
          <w:tcPr>
            <w:tcW w:w="2920" w:type="dxa"/>
            <w:tcBorders>
              <w:top w:val="nil"/>
              <w:left w:val="nil"/>
              <w:bottom w:val="single" w:sz="4" w:space="0" w:color="auto"/>
              <w:right w:val="single" w:sz="4" w:space="0" w:color="auto"/>
            </w:tcBorders>
            <w:shd w:val="clear" w:color="auto" w:fill="auto"/>
            <w:vAlign w:val="center"/>
            <w:hideMark/>
          </w:tcPr>
          <w:p w14:paraId="12001630"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10% del valor del contrato</w:t>
            </w:r>
          </w:p>
        </w:tc>
        <w:tc>
          <w:tcPr>
            <w:tcW w:w="3040" w:type="dxa"/>
            <w:tcBorders>
              <w:top w:val="nil"/>
              <w:left w:val="nil"/>
              <w:bottom w:val="single" w:sz="4" w:space="0" w:color="auto"/>
              <w:right w:val="single" w:sz="4" w:space="0" w:color="auto"/>
            </w:tcBorders>
            <w:shd w:val="clear" w:color="auto" w:fill="auto"/>
            <w:vAlign w:val="center"/>
            <w:hideMark/>
          </w:tcPr>
          <w:p w14:paraId="285FFB1E" w14:textId="77777777" w:rsidR="00AA3B2E" w:rsidRPr="00BE4412" w:rsidRDefault="00AA3B2E" w:rsidP="00AA3B2E">
            <w:pPr>
              <w:spacing w:after="0" w:line="240" w:lineRule="auto"/>
              <w:jc w:val="center"/>
              <w:rPr>
                <w:rFonts w:ascii="Tahoma" w:eastAsia="Times New Roman" w:hAnsi="Tahoma" w:cs="Tahoma"/>
                <w:color w:val="000000"/>
                <w:kern w:val="0"/>
                <w:sz w:val="24"/>
                <w:szCs w:val="24"/>
                <w:lang w:eastAsia="es-CO"/>
                <w14:ligatures w14:val="none"/>
              </w:rPr>
            </w:pPr>
            <w:r w:rsidRPr="00BE4412">
              <w:rPr>
                <w:rFonts w:ascii="Tahoma" w:eastAsia="Times New Roman" w:hAnsi="Tahoma" w:cs="Tahoma"/>
                <w:color w:val="000000"/>
                <w:kern w:val="0"/>
                <w:sz w:val="24"/>
                <w:szCs w:val="24"/>
                <w:lang w:eastAsia="es-ES"/>
                <w14:ligatures w14:val="none"/>
              </w:rPr>
              <w:t>La del contrato y 2 meses más</w:t>
            </w:r>
          </w:p>
        </w:tc>
      </w:tr>
    </w:tbl>
    <w:p w14:paraId="765FC5BB" w14:textId="77777777" w:rsidR="00AA3B2E" w:rsidRPr="00BE4412" w:rsidRDefault="00AA3B2E" w:rsidP="00867753">
      <w:pPr>
        <w:autoSpaceDE w:val="0"/>
        <w:autoSpaceDN w:val="0"/>
        <w:adjustRightInd w:val="0"/>
        <w:spacing w:line="276" w:lineRule="auto"/>
        <w:jc w:val="both"/>
        <w:rPr>
          <w:rFonts w:ascii="Tahoma" w:hAnsi="Tahoma" w:cs="Tahoma"/>
          <w:sz w:val="24"/>
          <w:szCs w:val="24"/>
        </w:rPr>
      </w:pPr>
    </w:p>
    <w:p w14:paraId="2FD268CC" w14:textId="361AF028" w:rsidR="00AA3B2E" w:rsidRPr="00BE4412" w:rsidRDefault="005A3B49" w:rsidP="005A3B49">
      <w:pPr>
        <w:pStyle w:val="Prrafodelista"/>
        <w:numPr>
          <w:ilvl w:val="1"/>
          <w:numId w:val="1"/>
        </w:numPr>
        <w:autoSpaceDE w:val="0"/>
        <w:autoSpaceDN w:val="0"/>
        <w:adjustRightInd w:val="0"/>
        <w:spacing w:line="276" w:lineRule="auto"/>
        <w:jc w:val="both"/>
        <w:rPr>
          <w:rFonts w:ascii="Tahoma" w:hAnsi="Tahoma" w:cs="Tahoma"/>
          <w:sz w:val="24"/>
          <w:szCs w:val="24"/>
        </w:rPr>
      </w:pPr>
      <w:r w:rsidRPr="00BE4412">
        <w:rPr>
          <w:rFonts w:ascii="Tahoma" w:hAnsi="Tahoma" w:cs="Tahoma"/>
          <w:b/>
          <w:bCs/>
          <w:sz w:val="24"/>
          <w:szCs w:val="24"/>
        </w:rPr>
        <w:t>PERFECCIONAMIENTO Y EJECUCION:</w:t>
      </w:r>
      <w:r w:rsidRPr="00BE4412">
        <w:rPr>
          <w:rFonts w:ascii="Tahoma" w:hAnsi="Tahoma" w:cs="Tahoma"/>
          <w:sz w:val="24"/>
          <w:szCs w:val="24"/>
        </w:rPr>
        <w:t xml:space="preserve"> Los contratos se perfeccionarán con la firma de las partes; para su ejecución se requiere la aprobación de las garantías exigidas, y la firma del acta de iniciación suscrita por el contratista y el supervisor o interventor.</w:t>
      </w:r>
    </w:p>
    <w:p w14:paraId="02B24866" w14:textId="77777777" w:rsidR="000F1272" w:rsidRPr="00BE4412" w:rsidRDefault="000F1272" w:rsidP="000F1272">
      <w:pPr>
        <w:pStyle w:val="Prrafodelista"/>
        <w:autoSpaceDE w:val="0"/>
        <w:autoSpaceDN w:val="0"/>
        <w:adjustRightInd w:val="0"/>
        <w:spacing w:line="276" w:lineRule="auto"/>
        <w:ind w:left="1080"/>
        <w:jc w:val="both"/>
        <w:rPr>
          <w:rFonts w:ascii="Tahoma" w:hAnsi="Tahoma" w:cs="Tahoma"/>
          <w:sz w:val="24"/>
          <w:szCs w:val="24"/>
        </w:rPr>
      </w:pPr>
    </w:p>
    <w:p w14:paraId="4B86E99C" w14:textId="379186E5" w:rsidR="000F1272" w:rsidRPr="00BE4412" w:rsidRDefault="000F1272" w:rsidP="005A3B49">
      <w:pPr>
        <w:pStyle w:val="Prrafodelista"/>
        <w:numPr>
          <w:ilvl w:val="1"/>
          <w:numId w:val="1"/>
        </w:numPr>
        <w:autoSpaceDE w:val="0"/>
        <w:autoSpaceDN w:val="0"/>
        <w:adjustRightInd w:val="0"/>
        <w:spacing w:line="276" w:lineRule="auto"/>
        <w:jc w:val="both"/>
        <w:rPr>
          <w:rFonts w:ascii="Tahoma" w:hAnsi="Tahoma" w:cs="Tahoma"/>
          <w:sz w:val="24"/>
          <w:szCs w:val="24"/>
        </w:rPr>
      </w:pPr>
      <w:r w:rsidRPr="00BE4412">
        <w:rPr>
          <w:rFonts w:ascii="Tahoma" w:hAnsi="Tahoma" w:cs="Tahoma"/>
          <w:b/>
          <w:bCs/>
          <w:sz w:val="24"/>
          <w:szCs w:val="24"/>
        </w:rPr>
        <w:t>SUSPENSIÓN DEL CONTRATO</w:t>
      </w:r>
    </w:p>
    <w:p w14:paraId="5DFE419A" w14:textId="77777777" w:rsidR="000F1272" w:rsidRPr="00BE4412" w:rsidRDefault="000F1272" w:rsidP="000F1272">
      <w:pPr>
        <w:pStyle w:val="Prrafodelista"/>
        <w:rPr>
          <w:rFonts w:ascii="Tahoma" w:hAnsi="Tahoma" w:cs="Tahoma"/>
          <w:sz w:val="24"/>
          <w:szCs w:val="24"/>
        </w:rPr>
      </w:pPr>
    </w:p>
    <w:p w14:paraId="1000BD5A" w14:textId="12238223" w:rsidR="005A3B49" w:rsidRPr="00BE4412" w:rsidRDefault="00C21E61" w:rsidP="00C21E61">
      <w:pPr>
        <w:autoSpaceDE w:val="0"/>
        <w:autoSpaceDN w:val="0"/>
        <w:adjustRightInd w:val="0"/>
        <w:spacing w:line="276" w:lineRule="auto"/>
        <w:jc w:val="both"/>
        <w:rPr>
          <w:rFonts w:ascii="Tahoma" w:hAnsi="Tahoma" w:cs="Tahoma"/>
          <w:color w:val="000000" w:themeColor="text1"/>
          <w:sz w:val="24"/>
          <w:szCs w:val="24"/>
        </w:rPr>
      </w:pPr>
      <w:r w:rsidRPr="00BE4412">
        <w:rPr>
          <w:rFonts w:ascii="Tahoma" w:hAnsi="Tahoma" w:cs="Tahoma"/>
          <w:color w:val="000000" w:themeColor="text1"/>
          <w:sz w:val="24"/>
          <w:szCs w:val="24"/>
        </w:rPr>
        <w:t xml:space="preserve">La suspensión del contrato es una medida excepcional que ocurre cuando se presentan situaciones de fuerza mayor, caso fortuito o de interés público que impiden la ejecución temporal del contrato, por </w:t>
      </w:r>
      <w:proofErr w:type="gramStart"/>
      <w:r w:rsidRPr="00BE4412">
        <w:rPr>
          <w:rFonts w:ascii="Tahoma" w:hAnsi="Tahoma" w:cs="Tahoma"/>
          <w:color w:val="000000" w:themeColor="text1"/>
          <w:sz w:val="24"/>
          <w:szCs w:val="24"/>
        </w:rPr>
        <w:t>consiguiente</w:t>
      </w:r>
      <w:proofErr w:type="gramEnd"/>
      <w:r w:rsidRPr="00BE4412">
        <w:rPr>
          <w:rFonts w:ascii="Tahoma" w:hAnsi="Tahoma" w:cs="Tahoma"/>
          <w:color w:val="000000" w:themeColor="text1"/>
          <w:sz w:val="24"/>
          <w:szCs w:val="24"/>
        </w:rPr>
        <w:t xml:space="preserve"> en el contrato se debe dejar pactada una cláusula donde se contemple la suspensión, y siempre deberá ser por mutuo acuerdo salvo las dos primeras causales, las cuales serían las siguientes:</w:t>
      </w:r>
    </w:p>
    <w:p w14:paraId="4141587A" w14:textId="077B45D1" w:rsidR="00C21E61" w:rsidRPr="00BE4412" w:rsidRDefault="00C21E61" w:rsidP="00C21E61">
      <w:pPr>
        <w:pStyle w:val="Prrafodelista"/>
        <w:numPr>
          <w:ilvl w:val="0"/>
          <w:numId w:val="2"/>
        </w:numPr>
        <w:autoSpaceDE w:val="0"/>
        <w:autoSpaceDN w:val="0"/>
        <w:adjustRightInd w:val="0"/>
        <w:spacing w:line="276" w:lineRule="auto"/>
        <w:jc w:val="both"/>
        <w:rPr>
          <w:rFonts w:ascii="Tahoma" w:hAnsi="Tahoma" w:cs="Tahoma"/>
          <w:color w:val="000000" w:themeColor="text1"/>
          <w:sz w:val="24"/>
          <w:szCs w:val="24"/>
        </w:rPr>
      </w:pPr>
      <w:r w:rsidRPr="00BE4412">
        <w:rPr>
          <w:rFonts w:ascii="Tahoma" w:hAnsi="Tahoma" w:cs="Tahoma"/>
          <w:color w:val="000000" w:themeColor="text1"/>
          <w:sz w:val="24"/>
          <w:szCs w:val="24"/>
        </w:rPr>
        <w:t>Por fuerza mayor</w:t>
      </w:r>
    </w:p>
    <w:p w14:paraId="60A352CD" w14:textId="62E80AC8" w:rsidR="00C21E61" w:rsidRPr="00BE4412" w:rsidRDefault="00C21E61" w:rsidP="00C21E61">
      <w:pPr>
        <w:pStyle w:val="Prrafodelista"/>
        <w:numPr>
          <w:ilvl w:val="0"/>
          <w:numId w:val="2"/>
        </w:numPr>
        <w:autoSpaceDE w:val="0"/>
        <w:autoSpaceDN w:val="0"/>
        <w:adjustRightInd w:val="0"/>
        <w:spacing w:line="276" w:lineRule="auto"/>
        <w:jc w:val="both"/>
        <w:rPr>
          <w:rFonts w:ascii="Tahoma" w:hAnsi="Tahoma" w:cs="Tahoma"/>
          <w:color w:val="000000" w:themeColor="text1"/>
          <w:sz w:val="24"/>
          <w:szCs w:val="24"/>
        </w:rPr>
      </w:pPr>
      <w:r w:rsidRPr="00BE4412">
        <w:rPr>
          <w:rFonts w:ascii="Tahoma" w:hAnsi="Tahoma" w:cs="Tahoma"/>
          <w:color w:val="000000" w:themeColor="text1"/>
          <w:sz w:val="24"/>
          <w:szCs w:val="24"/>
        </w:rPr>
        <w:t>Caso fortuito</w:t>
      </w:r>
    </w:p>
    <w:p w14:paraId="465730AC" w14:textId="4CC5DB60" w:rsidR="00C21E61" w:rsidRPr="00BE4412" w:rsidRDefault="00C21E61" w:rsidP="00C21E61">
      <w:pPr>
        <w:pStyle w:val="Prrafodelista"/>
        <w:numPr>
          <w:ilvl w:val="0"/>
          <w:numId w:val="2"/>
        </w:numPr>
        <w:autoSpaceDE w:val="0"/>
        <w:autoSpaceDN w:val="0"/>
        <w:adjustRightInd w:val="0"/>
        <w:spacing w:line="276" w:lineRule="auto"/>
        <w:jc w:val="both"/>
        <w:rPr>
          <w:rFonts w:ascii="Tahoma" w:hAnsi="Tahoma" w:cs="Tahoma"/>
          <w:color w:val="FF0000"/>
          <w:sz w:val="24"/>
          <w:szCs w:val="24"/>
        </w:rPr>
      </w:pPr>
      <w:r w:rsidRPr="00BE4412">
        <w:rPr>
          <w:rFonts w:ascii="Tahoma" w:hAnsi="Tahoma" w:cs="Tahoma"/>
          <w:color w:val="000000" w:themeColor="text1"/>
          <w:sz w:val="24"/>
          <w:szCs w:val="24"/>
        </w:rPr>
        <w:t xml:space="preserve">Por mutuo acuerdo, cuando </w:t>
      </w:r>
      <w:proofErr w:type="gramStart"/>
      <w:r w:rsidRPr="00BE4412">
        <w:rPr>
          <w:rFonts w:ascii="Tahoma" w:hAnsi="Tahoma" w:cs="Tahoma"/>
          <w:color w:val="000000" w:themeColor="text1"/>
          <w:sz w:val="24"/>
          <w:szCs w:val="24"/>
        </w:rPr>
        <w:t>uno</w:t>
      </w:r>
      <w:proofErr w:type="gramEnd"/>
      <w:r w:rsidRPr="00BE4412">
        <w:rPr>
          <w:rFonts w:ascii="Tahoma" w:hAnsi="Tahoma" w:cs="Tahoma"/>
          <w:color w:val="000000" w:themeColor="text1"/>
          <w:sz w:val="24"/>
          <w:szCs w:val="24"/>
        </w:rPr>
        <w:t xml:space="preserve"> de las partes, no pueda ejecutar el mismo, o la imposibilidad de ejecutarlo sobre pase la voluntad del contratante o el contratista</w:t>
      </w:r>
      <w:r w:rsidRPr="00BE4412">
        <w:rPr>
          <w:rFonts w:ascii="Tahoma" w:hAnsi="Tahoma" w:cs="Tahoma"/>
          <w:color w:val="FF0000"/>
          <w:sz w:val="24"/>
          <w:szCs w:val="24"/>
        </w:rPr>
        <w:t xml:space="preserve">. </w:t>
      </w:r>
    </w:p>
    <w:p w14:paraId="4CEDFCEF" w14:textId="77777777" w:rsidR="00C21E61" w:rsidRPr="00BE4412" w:rsidRDefault="00C21E61" w:rsidP="005A3B49">
      <w:pPr>
        <w:pStyle w:val="Prrafodelista"/>
        <w:autoSpaceDE w:val="0"/>
        <w:autoSpaceDN w:val="0"/>
        <w:adjustRightInd w:val="0"/>
        <w:spacing w:line="276" w:lineRule="auto"/>
        <w:ind w:left="1080"/>
        <w:jc w:val="both"/>
        <w:rPr>
          <w:rFonts w:ascii="Tahoma" w:hAnsi="Tahoma" w:cs="Tahoma"/>
          <w:sz w:val="24"/>
          <w:szCs w:val="24"/>
        </w:rPr>
      </w:pPr>
    </w:p>
    <w:p w14:paraId="21271F95" w14:textId="02ECE3F7" w:rsidR="005A3B49" w:rsidRPr="00BE4412" w:rsidRDefault="005A3B49" w:rsidP="005A3B49">
      <w:pPr>
        <w:pStyle w:val="Prrafodelista"/>
        <w:numPr>
          <w:ilvl w:val="1"/>
          <w:numId w:val="1"/>
        </w:numPr>
        <w:autoSpaceDE w:val="0"/>
        <w:autoSpaceDN w:val="0"/>
        <w:adjustRightInd w:val="0"/>
        <w:spacing w:line="276" w:lineRule="auto"/>
        <w:jc w:val="both"/>
        <w:rPr>
          <w:rFonts w:ascii="Tahoma" w:hAnsi="Tahoma" w:cs="Tahoma"/>
          <w:b/>
          <w:bCs/>
          <w:sz w:val="24"/>
          <w:szCs w:val="24"/>
        </w:rPr>
      </w:pPr>
      <w:r w:rsidRPr="00BE4412">
        <w:rPr>
          <w:rFonts w:ascii="Tahoma" w:hAnsi="Tahoma" w:cs="Tahoma"/>
          <w:b/>
          <w:bCs/>
          <w:sz w:val="24"/>
          <w:szCs w:val="24"/>
        </w:rPr>
        <w:t xml:space="preserve">DE LA TERMINACION </w:t>
      </w:r>
      <w:r w:rsidR="00F95236" w:rsidRPr="00BE4412">
        <w:rPr>
          <w:rFonts w:ascii="Tahoma" w:hAnsi="Tahoma" w:cs="Tahoma"/>
          <w:b/>
          <w:bCs/>
          <w:sz w:val="24"/>
          <w:szCs w:val="24"/>
        </w:rPr>
        <w:t>Y LIQUIDACION</w:t>
      </w:r>
      <w:r w:rsidRPr="00BE4412">
        <w:rPr>
          <w:rFonts w:ascii="Tahoma" w:hAnsi="Tahoma" w:cs="Tahoma"/>
          <w:b/>
          <w:bCs/>
          <w:sz w:val="24"/>
          <w:szCs w:val="24"/>
        </w:rPr>
        <w:t xml:space="preserve"> DE LOS CONTRATOS</w:t>
      </w:r>
    </w:p>
    <w:p w14:paraId="29195074" w14:textId="77777777" w:rsidR="005A3B49" w:rsidRPr="00BE4412" w:rsidRDefault="005A3B49" w:rsidP="005A3B49">
      <w:pPr>
        <w:pStyle w:val="Prrafodelista"/>
        <w:rPr>
          <w:rFonts w:ascii="Tahoma" w:hAnsi="Tahoma" w:cs="Tahoma"/>
          <w:b/>
          <w:bCs/>
          <w:sz w:val="24"/>
          <w:szCs w:val="24"/>
        </w:rPr>
      </w:pPr>
    </w:p>
    <w:p w14:paraId="68AC9F7E" w14:textId="77777777" w:rsidR="00A60B88" w:rsidRPr="00BE4412" w:rsidRDefault="005A3B49" w:rsidP="00A60B88">
      <w:pPr>
        <w:pStyle w:val="Prrafodelista"/>
        <w:numPr>
          <w:ilvl w:val="2"/>
          <w:numId w:val="1"/>
        </w:numPr>
        <w:autoSpaceDE w:val="0"/>
        <w:autoSpaceDN w:val="0"/>
        <w:adjustRightInd w:val="0"/>
        <w:spacing w:line="276" w:lineRule="auto"/>
        <w:jc w:val="both"/>
        <w:rPr>
          <w:rFonts w:ascii="Tahoma" w:hAnsi="Tahoma" w:cs="Tahoma"/>
          <w:sz w:val="24"/>
          <w:szCs w:val="24"/>
        </w:rPr>
      </w:pPr>
      <w:r w:rsidRPr="00BE4412">
        <w:rPr>
          <w:rFonts w:ascii="Tahoma" w:hAnsi="Tahoma" w:cs="Tahoma"/>
          <w:b/>
          <w:bCs/>
          <w:sz w:val="24"/>
          <w:szCs w:val="24"/>
        </w:rPr>
        <w:t xml:space="preserve">CAUSALES DE TERMINACION DE LOS CONTRATOS:  </w:t>
      </w:r>
      <w:r w:rsidRPr="00BE4412">
        <w:rPr>
          <w:rFonts w:ascii="Tahoma" w:hAnsi="Tahoma" w:cs="Tahoma"/>
          <w:sz w:val="24"/>
          <w:szCs w:val="24"/>
        </w:rPr>
        <w:t>Las órdenes de compra o servicio, contratos y convenios se terminarán por las siguientes causales:</w:t>
      </w:r>
    </w:p>
    <w:p w14:paraId="324FEE42" w14:textId="77777777" w:rsidR="00A60B88" w:rsidRPr="00BE4412" w:rsidRDefault="005A3B49" w:rsidP="00A60B88">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Por vencimiento de plazo</w:t>
      </w:r>
    </w:p>
    <w:p w14:paraId="0F6FEF76" w14:textId="77777777" w:rsidR="00A60B88" w:rsidRPr="00BE4412" w:rsidRDefault="005A3B49" w:rsidP="00A60B88">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Por cumplimiento de las obligaciones a cargo de las partes</w:t>
      </w:r>
    </w:p>
    <w:p w14:paraId="42CF81B3" w14:textId="77777777" w:rsidR="00A60B88" w:rsidRPr="00BE4412" w:rsidRDefault="005A3B49" w:rsidP="00A60B88">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 xml:space="preserve">Por mutuo acuerdo entre la cámara y el contratista </w:t>
      </w:r>
    </w:p>
    <w:p w14:paraId="17AD8690" w14:textId="60B5D37C" w:rsidR="00655524" w:rsidRPr="00BE4412" w:rsidRDefault="00655524" w:rsidP="00655524">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lastRenderedPageBreak/>
        <w:t>Por declaratoria de incumplimiento mediante acta de terminación unilateral</w:t>
      </w:r>
    </w:p>
    <w:p w14:paraId="15619C71" w14:textId="77777777" w:rsidR="00A60B88" w:rsidRPr="00BE4412" w:rsidRDefault="005A3B49" w:rsidP="00A60B88">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Cuando el contratista se encuentre incurso en cualquier causal de inhabilidad o incompatibilidad para contratar con la misma Cámara</w:t>
      </w:r>
    </w:p>
    <w:p w14:paraId="0B5F554D" w14:textId="556B9900" w:rsidR="000F1272" w:rsidRPr="00BE4412" w:rsidRDefault="005A3B49" w:rsidP="000F1272">
      <w:pPr>
        <w:pStyle w:val="Prrafodelista"/>
        <w:numPr>
          <w:ilvl w:val="0"/>
          <w:numId w:val="10"/>
        </w:numPr>
        <w:autoSpaceDE w:val="0"/>
        <w:autoSpaceDN w:val="0"/>
        <w:adjustRightInd w:val="0"/>
        <w:spacing w:line="276" w:lineRule="auto"/>
        <w:jc w:val="both"/>
        <w:rPr>
          <w:rFonts w:ascii="Tahoma" w:hAnsi="Tahoma" w:cs="Tahoma"/>
          <w:sz w:val="24"/>
          <w:szCs w:val="24"/>
        </w:rPr>
      </w:pPr>
      <w:r w:rsidRPr="00BE4412">
        <w:rPr>
          <w:rFonts w:ascii="Tahoma" w:hAnsi="Tahoma" w:cs="Tahoma"/>
          <w:sz w:val="24"/>
          <w:szCs w:val="24"/>
        </w:rPr>
        <w:t>Las demás que señale la ley</w:t>
      </w:r>
      <w:r w:rsidR="000F1272" w:rsidRPr="00BE4412">
        <w:rPr>
          <w:rFonts w:ascii="Tahoma" w:hAnsi="Tahoma" w:cs="Tahoma"/>
          <w:sz w:val="24"/>
          <w:szCs w:val="24"/>
        </w:rPr>
        <w:t>.</w:t>
      </w:r>
    </w:p>
    <w:p w14:paraId="3632107F" w14:textId="77777777" w:rsidR="00A60B88" w:rsidRPr="00BE4412" w:rsidRDefault="00A60B88" w:rsidP="00A60B88">
      <w:pPr>
        <w:pStyle w:val="Prrafodelista"/>
        <w:autoSpaceDE w:val="0"/>
        <w:autoSpaceDN w:val="0"/>
        <w:adjustRightInd w:val="0"/>
        <w:spacing w:line="276" w:lineRule="auto"/>
        <w:ind w:left="2160"/>
        <w:jc w:val="both"/>
        <w:rPr>
          <w:rFonts w:ascii="Tahoma" w:hAnsi="Tahoma" w:cs="Tahoma"/>
          <w:sz w:val="24"/>
          <w:szCs w:val="24"/>
        </w:rPr>
      </w:pPr>
    </w:p>
    <w:p w14:paraId="298D08D9" w14:textId="26A51D58" w:rsidR="00A60B88" w:rsidRPr="00BE4412" w:rsidRDefault="00B15E59" w:rsidP="00A60B88">
      <w:pPr>
        <w:pStyle w:val="Prrafodelista"/>
        <w:numPr>
          <w:ilvl w:val="2"/>
          <w:numId w:val="1"/>
        </w:numPr>
        <w:autoSpaceDE w:val="0"/>
        <w:autoSpaceDN w:val="0"/>
        <w:adjustRightInd w:val="0"/>
        <w:spacing w:line="276" w:lineRule="auto"/>
        <w:jc w:val="both"/>
        <w:rPr>
          <w:rFonts w:ascii="Tahoma" w:hAnsi="Tahoma" w:cs="Tahoma"/>
          <w:sz w:val="24"/>
          <w:szCs w:val="24"/>
        </w:rPr>
      </w:pPr>
      <w:r w:rsidRPr="00BE4412">
        <w:rPr>
          <w:rFonts w:ascii="Tahoma" w:hAnsi="Tahoma" w:cs="Tahoma"/>
          <w:b/>
          <w:bCs/>
          <w:sz w:val="24"/>
          <w:szCs w:val="24"/>
        </w:rPr>
        <w:t xml:space="preserve">TERMINACIÓN Y </w:t>
      </w:r>
      <w:r w:rsidR="00A60B88" w:rsidRPr="00BE4412">
        <w:rPr>
          <w:rFonts w:ascii="Tahoma" w:hAnsi="Tahoma" w:cs="Tahoma"/>
          <w:b/>
          <w:bCs/>
          <w:sz w:val="24"/>
          <w:szCs w:val="24"/>
        </w:rPr>
        <w:t>LIQUIDACION:</w:t>
      </w:r>
      <w:r w:rsidR="00A60B88" w:rsidRPr="00BE4412">
        <w:rPr>
          <w:rFonts w:ascii="Tahoma" w:hAnsi="Tahoma" w:cs="Tahoma"/>
          <w:sz w:val="24"/>
          <w:szCs w:val="24"/>
        </w:rPr>
        <w:t xml:space="preserve"> Todos los contratos deberán </w:t>
      </w:r>
      <w:r w:rsidRPr="00BE4412">
        <w:rPr>
          <w:rFonts w:ascii="Tahoma" w:hAnsi="Tahoma" w:cs="Tahoma"/>
          <w:sz w:val="24"/>
          <w:szCs w:val="24"/>
        </w:rPr>
        <w:t xml:space="preserve">contar </w:t>
      </w:r>
      <w:r w:rsidR="00655524" w:rsidRPr="00BE4412">
        <w:rPr>
          <w:rFonts w:ascii="Tahoma" w:hAnsi="Tahoma" w:cs="Tahoma"/>
          <w:sz w:val="24"/>
          <w:szCs w:val="24"/>
        </w:rPr>
        <w:t>con acta de terminación una vez cumplido el plazo de ejecución o en el caso de terminación anticipada, y</w:t>
      </w:r>
      <w:r w:rsidR="00A60B88" w:rsidRPr="00BE4412">
        <w:rPr>
          <w:rFonts w:ascii="Tahoma" w:hAnsi="Tahoma" w:cs="Tahoma"/>
          <w:sz w:val="24"/>
          <w:szCs w:val="24"/>
        </w:rPr>
        <w:t xml:space="preserve"> liquidados</w:t>
      </w:r>
      <w:r w:rsidR="00A62A9A" w:rsidRPr="00BE4412">
        <w:rPr>
          <w:rFonts w:ascii="Tahoma" w:hAnsi="Tahoma" w:cs="Tahoma"/>
          <w:sz w:val="24"/>
          <w:szCs w:val="24"/>
        </w:rPr>
        <w:t xml:space="preserve"> a la fecha de</w:t>
      </w:r>
      <w:r w:rsidR="00655524" w:rsidRPr="00BE4412">
        <w:rPr>
          <w:rFonts w:ascii="Tahoma" w:hAnsi="Tahoma" w:cs="Tahoma"/>
          <w:sz w:val="24"/>
          <w:szCs w:val="24"/>
        </w:rPr>
        <w:t xml:space="preserve">l último pago realizado </w:t>
      </w:r>
      <w:r w:rsidR="00A62A9A" w:rsidRPr="00BE4412">
        <w:rPr>
          <w:rFonts w:ascii="Tahoma" w:hAnsi="Tahoma" w:cs="Tahoma"/>
          <w:sz w:val="24"/>
          <w:szCs w:val="24"/>
        </w:rPr>
        <w:t>o dentro de los 4 meses siguientes</w:t>
      </w:r>
      <w:r w:rsidR="00655524" w:rsidRPr="00BE4412">
        <w:rPr>
          <w:rFonts w:ascii="Tahoma" w:hAnsi="Tahoma" w:cs="Tahoma"/>
          <w:sz w:val="24"/>
          <w:szCs w:val="24"/>
        </w:rPr>
        <w:t xml:space="preserve"> a este</w:t>
      </w:r>
      <w:r w:rsidR="00A62A9A" w:rsidRPr="00BE4412">
        <w:rPr>
          <w:rFonts w:ascii="Tahoma" w:hAnsi="Tahoma" w:cs="Tahoma"/>
          <w:sz w:val="24"/>
          <w:szCs w:val="24"/>
        </w:rPr>
        <w:t>.</w:t>
      </w:r>
      <w:r w:rsidR="00A60B88" w:rsidRPr="00BE4412">
        <w:rPr>
          <w:rFonts w:ascii="Tahoma" w:hAnsi="Tahoma" w:cs="Tahoma"/>
          <w:sz w:val="24"/>
          <w:szCs w:val="24"/>
        </w:rPr>
        <w:t xml:space="preserve"> La liquidación contendrá entre otros aspectos, el objeto ejecutado, el valor del contrato, el plazo de ejecución y la fecha de iniciación.</w:t>
      </w:r>
    </w:p>
    <w:p w14:paraId="02DD89B1" w14:textId="77777777" w:rsidR="00A60B88" w:rsidRPr="00BE4412" w:rsidRDefault="00A60B88" w:rsidP="00A60B88">
      <w:pPr>
        <w:pStyle w:val="Prrafodelista"/>
        <w:autoSpaceDE w:val="0"/>
        <w:autoSpaceDN w:val="0"/>
        <w:adjustRightInd w:val="0"/>
        <w:spacing w:line="276" w:lineRule="auto"/>
        <w:ind w:left="1440"/>
        <w:jc w:val="both"/>
        <w:rPr>
          <w:rFonts w:ascii="Tahoma" w:hAnsi="Tahoma" w:cs="Tahoma"/>
          <w:sz w:val="24"/>
          <w:szCs w:val="24"/>
        </w:rPr>
      </w:pPr>
    </w:p>
    <w:p w14:paraId="40FD2873" w14:textId="41E0D337" w:rsidR="00A60B88" w:rsidRPr="00BE4412" w:rsidRDefault="00A60B88" w:rsidP="00A60B88">
      <w:pPr>
        <w:pStyle w:val="Prrafodelista"/>
        <w:numPr>
          <w:ilvl w:val="1"/>
          <w:numId w:val="1"/>
        </w:numPr>
        <w:autoSpaceDE w:val="0"/>
        <w:autoSpaceDN w:val="0"/>
        <w:adjustRightInd w:val="0"/>
        <w:spacing w:line="276" w:lineRule="auto"/>
        <w:jc w:val="both"/>
        <w:rPr>
          <w:rFonts w:ascii="Tahoma" w:hAnsi="Tahoma" w:cs="Tahoma"/>
          <w:b/>
          <w:bCs/>
          <w:sz w:val="24"/>
          <w:szCs w:val="24"/>
        </w:rPr>
      </w:pPr>
      <w:r w:rsidRPr="00BE4412">
        <w:rPr>
          <w:rFonts w:ascii="Tahoma" w:hAnsi="Tahoma" w:cs="Tahoma"/>
          <w:b/>
          <w:bCs/>
          <w:sz w:val="24"/>
          <w:szCs w:val="24"/>
        </w:rPr>
        <w:t>REPORTE ENTES DE CONTROL</w:t>
      </w:r>
    </w:p>
    <w:p w14:paraId="4B5BDF04" w14:textId="7DDF9034" w:rsidR="00A60B88" w:rsidRPr="00BE4412" w:rsidRDefault="00A60B88" w:rsidP="00A60B88">
      <w:pPr>
        <w:autoSpaceDE w:val="0"/>
        <w:autoSpaceDN w:val="0"/>
        <w:adjustRightInd w:val="0"/>
        <w:spacing w:line="276" w:lineRule="auto"/>
        <w:ind w:left="360"/>
        <w:jc w:val="both"/>
        <w:rPr>
          <w:rFonts w:ascii="Tahoma" w:hAnsi="Tahoma" w:cs="Tahoma"/>
          <w:sz w:val="24"/>
          <w:szCs w:val="24"/>
        </w:rPr>
      </w:pPr>
      <w:r w:rsidRPr="00BE4412">
        <w:rPr>
          <w:rFonts w:ascii="Tahoma" w:hAnsi="Tahoma" w:cs="Tahoma"/>
          <w:b/>
          <w:bCs/>
          <w:sz w:val="24"/>
          <w:szCs w:val="24"/>
        </w:rPr>
        <w:t xml:space="preserve">4.12.1 SECOP: </w:t>
      </w:r>
      <w:r w:rsidRPr="00BE4412">
        <w:rPr>
          <w:rFonts w:ascii="Tahoma" w:hAnsi="Tahoma" w:cs="Tahoma"/>
          <w:sz w:val="24"/>
          <w:szCs w:val="24"/>
        </w:rPr>
        <w:t xml:space="preserve">La </w:t>
      </w:r>
      <w:r w:rsidR="00713787" w:rsidRPr="00BE4412">
        <w:rPr>
          <w:rFonts w:ascii="Tahoma" w:hAnsi="Tahoma" w:cs="Tahoma"/>
          <w:sz w:val="24"/>
          <w:szCs w:val="24"/>
        </w:rPr>
        <w:t>Cámara</w:t>
      </w:r>
      <w:r w:rsidRPr="00BE4412">
        <w:rPr>
          <w:rFonts w:ascii="Tahoma" w:hAnsi="Tahoma" w:cs="Tahoma"/>
          <w:sz w:val="24"/>
          <w:szCs w:val="24"/>
        </w:rPr>
        <w:t xml:space="preserve"> de Comercio de San </w:t>
      </w:r>
      <w:r w:rsidR="00A11F5C" w:rsidRPr="00BE4412">
        <w:rPr>
          <w:rFonts w:ascii="Tahoma" w:hAnsi="Tahoma" w:cs="Tahoma"/>
          <w:sz w:val="24"/>
          <w:szCs w:val="24"/>
        </w:rPr>
        <w:t>Andrés</w:t>
      </w:r>
      <w:r w:rsidRPr="00BE4412">
        <w:rPr>
          <w:rFonts w:ascii="Tahoma" w:hAnsi="Tahoma" w:cs="Tahoma"/>
          <w:sz w:val="24"/>
          <w:szCs w:val="24"/>
        </w:rPr>
        <w:t xml:space="preserve">, Providencia y Santa Catalina debe publicar todas las ordenes y todos los contratos suscritos en calidad de contratante, que sean con cargo a recursos públicos de manera independiente a la cuantía. </w:t>
      </w:r>
    </w:p>
    <w:p w14:paraId="04B5648A" w14:textId="643D2F5B" w:rsidR="00A60B88" w:rsidRPr="00BE4412" w:rsidRDefault="00A60B88" w:rsidP="00A60B88">
      <w:pPr>
        <w:autoSpaceDE w:val="0"/>
        <w:autoSpaceDN w:val="0"/>
        <w:adjustRightInd w:val="0"/>
        <w:spacing w:line="276" w:lineRule="auto"/>
        <w:ind w:left="360"/>
        <w:jc w:val="both"/>
        <w:rPr>
          <w:rFonts w:ascii="Tahoma" w:hAnsi="Tahoma" w:cs="Tahoma"/>
          <w:sz w:val="24"/>
          <w:szCs w:val="24"/>
        </w:rPr>
      </w:pPr>
      <w:r w:rsidRPr="00BE4412">
        <w:rPr>
          <w:rFonts w:ascii="Tahoma" w:hAnsi="Tahoma" w:cs="Tahoma"/>
          <w:sz w:val="24"/>
          <w:szCs w:val="24"/>
        </w:rPr>
        <w:t xml:space="preserve">En los </w:t>
      </w:r>
      <w:r w:rsidR="00713787" w:rsidRPr="00BE4412">
        <w:rPr>
          <w:rFonts w:ascii="Tahoma" w:hAnsi="Tahoma" w:cs="Tahoma"/>
          <w:sz w:val="24"/>
          <w:szCs w:val="24"/>
        </w:rPr>
        <w:t xml:space="preserve">convenios suscritos con entidades obligadas a publicar en el SECOP y en los cuales todos los cooperantes aporten recursos, se debe establecer de común acuerdo, cual entidad será la responsable de publicar en el SECOP, garantizando siempre la oportuna publicación y evitando en doble </w:t>
      </w:r>
      <w:r w:rsidR="00A11F5C" w:rsidRPr="00BE4412">
        <w:rPr>
          <w:rFonts w:ascii="Tahoma" w:hAnsi="Tahoma" w:cs="Tahoma"/>
          <w:sz w:val="24"/>
          <w:szCs w:val="24"/>
        </w:rPr>
        <w:t>registró</w:t>
      </w:r>
      <w:r w:rsidR="00713787" w:rsidRPr="00BE4412">
        <w:rPr>
          <w:rFonts w:ascii="Tahoma" w:hAnsi="Tahoma" w:cs="Tahoma"/>
          <w:sz w:val="24"/>
          <w:szCs w:val="24"/>
        </w:rPr>
        <w:t>.</w:t>
      </w:r>
    </w:p>
    <w:p w14:paraId="5A4A1331" w14:textId="57F48C59" w:rsidR="00713787" w:rsidRPr="00BE4412" w:rsidRDefault="00713787" w:rsidP="00A60B88">
      <w:pPr>
        <w:autoSpaceDE w:val="0"/>
        <w:autoSpaceDN w:val="0"/>
        <w:adjustRightInd w:val="0"/>
        <w:spacing w:line="276" w:lineRule="auto"/>
        <w:ind w:left="360"/>
        <w:jc w:val="both"/>
        <w:rPr>
          <w:rFonts w:ascii="Tahoma" w:hAnsi="Tahoma" w:cs="Tahoma"/>
          <w:sz w:val="24"/>
          <w:szCs w:val="24"/>
        </w:rPr>
      </w:pPr>
      <w:r w:rsidRPr="00BE4412">
        <w:rPr>
          <w:rFonts w:ascii="Tahoma" w:hAnsi="Tahoma" w:cs="Tahoma"/>
          <w:sz w:val="24"/>
          <w:szCs w:val="24"/>
        </w:rPr>
        <w:t xml:space="preserve">La Cámara de Comercio de San </w:t>
      </w:r>
      <w:r w:rsidR="00A11F5C" w:rsidRPr="00BE4412">
        <w:rPr>
          <w:rFonts w:ascii="Tahoma" w:hAnsi="Tahoma" w:cs="Tahoma"/>
          <w:sz w:val="24"/>
          <w:szCs w:val="24"/>
        </w:rPr>
        <w:t>Andrés</w:t>
      </w:r>
      <w:r w:rsidRPr="00BE4412">
        <w:rPr>
          <w:rFonts w:ascii="Tahoma" w:hAnsi="Tahoma" w:cs="Tahoma"/>
          <w:sz w:val="24"/>
          <w:szCs w:val="24"/>
        </w:rPr>
        <w:t>, Providencia y Santa Catalina deberá publicar los documentos inherentes a los procesos de contratación y convenios en la plataforma SECOP I dentro de los tres (3) días siguientes a su expedición, por intermedio de los colaboradores autorizados para ello de conformidad con lo establecido en el artículo 2.2.1.1.1.7.1 del Decreto 1082 del año 2015.</w:t>
      </w:r>
    </w:p>
    <w:p w14:paraId="698222E2" w14:textId="367B8618" w:rsidR="00A60B88" w:rsidRPr="00BE4412" w:rsidRDefault="00713787" w:rsidP="00BE4412">
      <w:pPr>
        <w:autoSpaceDE w:val="0"/>
        <w:autoSpaceDN w:val="0"/>
        <w:adjustRightInd w:val="0"/>
        <w:spacing w:line="276" w:lineRule="auto"/>
        <w:ind w:left="360"/>
        <w:jc w:val="both"/>
        <w:rPr>
          <w:rFonts w:ascii="Arial" w:hAnsi="Arial" w:cs="Arial"/>
        </w:rPr>
      </w:pPr>
      <w:r w:rsidRPr="00BE4412">
        <w:rPr>
          <w:rFonts w:ascii="Tahoma" w:hAnsi="Tahoma" w:cs="Tahoma"/>
          <w:b/>
          <w:bCs/>
          <w:sz w:val="24"/>
          <w:szCs w:val="24"/>
        </w:rPr>
        <w:t>4.12.2 CONTRALORIA (SIRECI):</w:t>
      </w:r>
      <w:r w:rsidRPr="00BE4412">
        <w:rPr>
          <w:rFonts w:ascii="Tahoma" w:hAnsi="Tahoma" w:cs="Tahoma"/>
          <w:sz w:val="24"/>
          <w:szCs w:val="24"/>
        </w:rPr>
        <w:t xml:space="preserve"> La Cámara de Comercio de San </w:t>
      </w:r>
      <w:r w:rsidR="00A11F5C" w:rsidRPr="00BE4412">
        <w:rPr>
          <w:rFonts w:ascii="Tahoma" w:hAnsi="Tahoma" w:cs="Tahoma"/>
          <w:sz w:val="24"/>
          <w:szCs w:val="24"/>
        </w:rPr>
        <w:t>Andrés</w:t>
      </w:r>
      <w:r w:rsidRPr="00BE4412">
        <w:rPr>
          <w:rFonts w:ascii="Tahoma" w:hAnsi="Tahoma" w:cs="Tahoma"/>
          <w:sz w:val="24"/>
          <w:szCs w:val="24"/>
        </w:rPr>
        <w:t xml:space="preserve">, Providencia y Santa Catalina deberá reportar mensualmente a la Contraloría General de la Republica (CGR) a través de su plataforma SIRECI todos los contratos </w:t>
      </w:r>
      <w:r w:rsidR="00A02B4E" w:rsidRPr="00BE4412">
        <w:rPr>
          <w:rFonts w:ascii="Tahoma" w:hAnsi="Tahoma" w:cs="Tahoma"/>
          <w:sz w:val="24"/>
          <w:szCs w:val="24"/>
        </w:rPr>
        <w:t>y convenios realizados durante el mes anterior, dentro de las fechas establecidas cada mes por la CGR.</w:t>
      </w:r>
    </w:p>
    <w:sectPr w:rsidR="00A60B88" w:rsidRPr="00BE441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CB8B1" w14:textId="77777777" w:rsidR="0059434F" w:rsidRDefault="0059434F" w:rsidP="00E75B45">
      <w:pPr>
        <w:spacing w:after="0" w:line="240" w:lineRule="auto"/>
      </w:pPr>
      <w:r>
        <w:separator/>
      </w:r>
    </w:p>
  </w:endnote>
  <w:endnote w:type="continuationSeparator" w:id="0">
    <w:p w14:paraId="2285B305" w14:textId="77777777" w:rsidR="0059434F" w:rsidRDefault="0059434F" w:rsidP="00E75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2B2C8" w14:textId="77777777" w:rsidR="0059434F" w:rsidRDefault="0059434F" w:rsidP="00E75B45">
      <w:pPr>
        <w:spacing w:after="0" w:line="240" w:lineRule="auto"/>
      </w:pPr>
      <w:r>
        <w:separator/>
      </w:r>
    </w:p>
  </w:footnote>
  <w:footnote w:type="continuationSeparator" w:id="0">
    <w:p w14:paraId="280CCC22" w14:textId="77777777" w:rsidR="0059434F" w:rsidRDefault="0059434F" w:rsidP="00E75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30"/>
      <w:gridCol w:w="4300"/>
      <w:gridCol w:w="3031"/>
    </w:tblGrid>
    <w:tr w:rsidR="00BE4412" w:rsidRPr="00BE4412" w14:paraId="39668464" w14:textId="77777777" w:rsidTr="00254DAD">
      <w:trPr>
        <w:cantSplit/>
        <w:trHeight w:val="1822"/>
      </w:trPr>
      <w:tc>
        <w:tcPr>
          <w:tcW w:w="2930" w:type="dxa"/>
          <w:vAlign w:val="center"/>
        </w:tcPr>
        <w:p w14:paraId="0471E18C" w14:textId="77777777" w:rsidR="00BE4412" w:rsidRPr="00BE4412" w:rsidRDefault="00BE4412" w:rsidP="00BE4412">
          <w:pPr>
            <w:keepNext/>
            <w:keepLines/>
            <w:spacing w:before="240" w:after="0" w:line="240" w:lineRule="auto"/>
            <w:outlineLvl w:val="0"/>
            <w:rPr>
              <w:rFonts w:ascii="Tahoma" w:eastAsiaTheme="majorEastAsia" w:hAnsi="Tahoma" w:cs="Tahoma"/>
              <w:color w:val="2F5496" w:themeColor="accent1" w:themeShade="BF"/>
              <w:kern w:val="0"/>
              <w:highlight w:val="yellow"/>
              <w:lang w:val="es-ES" w:eastAsia="es-ES"/>
              <w14:ligatures w14:val="none"/>
            </w:rPr>
          </w:pPr>
          <w:r w:rsidRPr="00BE4412">
            <w:rPr>
              <w:rFonts w:asciiTheme="majorHAnsi" w:eastAsiaTheme="majorEastAsia" w:hAnsiTheme="majorHAnsi" w:cstheme="majorBidi"/>
              <w:noProof/>
              <w:color w:val="2F5496" w:themeColor="accent1" w:themeShade="BF"/>
              <w:kern w:val="0"/>
              <w:sz w:val="32"/>
              <w:szCs w:val="32"/>
              <w:highlight w:val="yellow"/>
              <w:lang w:val="en-US"/>
              <w14:ligatures w14:val="none"/>
            </w:rPr>
            <w:drawing>
              <wp:anchor distT="0" distB="0" distL="114300" distR="114300" simplePos="0" relativeHeight="251659264" behindDoc="1" locked="0" layoutInCell="1" allowOverlap="1" wp14:anchorId="2CF1B929" wp14:editId="505922A6">
                <wp:simplePos x="0" y="0"/>
                <wp:positionH relativeFrom="column">
                  <wp:posOffset>-45085</wp:posOffset>
                </wp:positionH>
                <wp:positionV relativeFrom="paragraph">
                  <wp:posOffset>-6985</wp:posOffset>
                </wp:positionV>
                <wp:extent cx="1819275" cy="800100"/>
                <wp:effectExtent l="0" t="0" r="9525" b="0"/>
                <wp:wrapNone/>
                <wp:docPr id="1" name="Imagen 1" descr="cid:image002.png@01D5DC37.87CBA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5DC37.87CBA5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00" w:type="dxa"/>
          <w:vAlign w:val="center"/>
        </w:tcPr>
        <w:p w14:paraId="1FE67B39" w14:textId="3DD0E785" w:rsidR="00BE4412" w:rsidRPr="00BE4412" w:rsidRDefault="00B64747" w:rsidP="00BE4412">
          <w:pPr>
            <w:tabs>
              <w:tab w:val="center" w:pos="4252"/>
              <w:tab w:val="right" w:pos="8504"/>
            </w:tabs>
            <w:spacing w:after="0" w:line="240" w:lineRule="auto"/>
            <w:jc w:val="center"/>
            <w:rPr>
              <w:rFonts w:ascii="Tahoma" w:eastAsia="Times New Roman" w:hAnsi="Tahoma" w:cs="Tahoma"/>
              <w:b/>
              <w:kern w:val="0"/>
              <w:sz w:val="32"/>
              <w:szCs w:val="32"/>
              <w:highlight w:val="yellow"/>
              <w:lang w:val="es-ES" w:eastAsia="es-ES"/>
              <w14:ligatures w14:val="none"/>
            </w:rPr>
          </w:pPr>
          <w:r w:rsidRPr="00DE3189">
            <w:rPr>
              <w:rFonts w:ascii="Tahoma" w:eastAsia="Times New Roman" w:hAnsi="Tahoma" w:cs="Tahoma"/>
              <w:b/>
              <w:kern w:val="0"/>
              <w:sz w:val="32"/>
              <w:szCs w:val="24"/>
              <w:lang w:val="es-ES" w:eastAsia="es-ES"/>
              <w14:ligatures w14:val="none"/>
            </w:rPr>
            <w:t>MANUAL</w:t>
          </w:r>
          <w:r w:rsidR="00BE4412" w:rsidRPr="00DE3189">
            <w:rPr>
              <w:rFonts w:ascii="Tahoma" w:eastAsia="Times New Roman" w:hAnsi="Tahoma" w:cs="Tahoma"/>
              <w:b/>
              <w:kern w:val="0"/>
              <w:sz w:val="32"/>
              <w:szCs w:val="24"/>
              <w:lang w:val="es-ES" w:eastAsia="es-ES"/>
              <w14:ligatures w14:val="none"/>
            </w:rPr>
            <w:t xml:space="preserve"> DE CONTRATACIÓN Y/O COMPRAS  </w:t>
          </w:r>
        </w:p>
      </w:tc>
      <w:tc>
        <w:tcPr>
          <w:tcW w:w="3031" w:type="dxa"/>
          <w:vAlign w:val="center"/>
        </w:tcPr>
        <w:p w14:paraId="6811F87F" w14:textId="4FDED752" w:rsidR="00BE4412" w:rsidRPr="00DE3189" w:rsidRDefault="00BE4412" w:rsidP="00BE4412">
          <w:pPr>
            <w:spacing w:after="0" w:line="240" w:lineRule="auto"/>
            <w:jc w:val="both"/>
            <w:rPr>
              <w:rFonts w:ascii="Tahoma" w:eastAsia="Times New Roman" w:hAnsi="Tahoma" w:cs="Tahoma"/>
              <w:kern w:val="0"/>
              <w:sz w:val="24"/>
              <w:szCs w:val="24"/>
              <w:lang w:val="es-ES" w:eastAsia="es-ES"/>
              <w14:ligatures w14:val="none"/>
            </w:rPr>
          </w:pPr>
          <w:r w:rsidRPr="00DE3189">
            <w:rPr>
              <w:rFonts w:ascii="Tahoma" w:eastAsia="Times New Roman" w:hAnsi="Tahoma" w:cs="Tahoma"/>
              <w:kern w:val="0"/>
              <w:sz w:val="24"/>
              <w:szCs w:val="24"/>
              <w:lang w:val="es-ES" w:eastAsia="es-ES"/>
              <w14:ligatures w14:val="none"/>
            </w:rPr>
            <w:t>Código:AD-</w:t>
          </w:r>
          <w:r w:rsidR="00DE3189" w:rsidRPr="00DE3189">
            <w:rPr>
              <w:rFonts w:ascii="Tahoma" w:eastAsia="Times New Roman" w:hAnsi="Tahoma" w:cs="Tahoma"/>
              <w:kern w:val="0"/>
              <w:sz w:val="24"/>
              <w:szCs w:val="24"/>
              <w:lang w:val="es-ES" w:eastAsia="es-ES"/>
              <w14:ligatures w14:val="none"/>
            </w:rPr>
            <w:t>M</w:t>
          </w:r>
          <w:r w:rsidRPr="00DE3189">
            <w:rPr>
              <w:rFonts w:ascii="Tahoma" w:eastAsia="Times New Roman" w:hAnsi="Tahoma" w:cs="Tahoma"/>
              <w:kern w:val="0"/>
              <w:sz w:val="24"/>
              <w:szCs w:val="24"/>
              <w:lang w:val="es-ES" w:eastAsia="es-ES"/>
              <w14:ligatures w14:val="none"/>
            </w:rPr>
            <w:t>-0</w:t>
          </w:r>
          <w:r w:rsidR="00DE3189">
            <w:rPr>
              <w:rFonts w:ascii="Tahoma" w:eastAsia="Times New Roman" w:hAnsi="Tahoma" w:cs="Tahoma"/>
              <w:kern w:val="0"/>
              <w:sz w:val="24"/>
              <w:szCs w:val="24"/>
              <w:lang w:val="es-ES" w:eastAsia="es-ES"/>
              <w14:ligatures w14:val="none"/>
            </w:rPr>
            <w:t>19</w:t>
          </w:r>
        </w:p>
        <w:p w14:paraId="14770239" w14:textId="00D9DA7F" w:rsidR="00BE4412" w:rsidRPr="00DE3189" w:rsidRDefault="00BE4412" w:rsidP="00BE4412">
          <w:pPr>
            <w:spacing w:after="0" w:line="240" w:lineRule="auto"/>
            <w:jc w:val="both"/>
            <w:rPr>
              <w:rFonts w:ascii="Tahoma" w:eastAsia="Times New Roman" w:hAnsi="Tahoma" w:cs="Tahoma"/>
              <w:kern w:val="0"/>
              <w:sz w:val="24"/>
              <w:szCs w:val="24"/>
              <w:lang w:val="es-ES" w:eastAsia="es-ES"/>
              <w14:ligatures w14:val="none"/>
            </w:rPr>
          </w:pPr>
          <w:r w:rsidRPr="00DE3189">
            <w:rPr>
              <w:rFonts w:ascii="Tahoma" w:eastAsia="Times New Roman" w:hAnsi="Tahoma" w:cs="Tahoma"/>
              <w:kern w:val="0"/>
              <w:sz w:val="24"/>
              <w:szCs w:val="24"/>
              <w:lang w:val="es-ES" w:eastAsia="es-ES"/>
              <w14:ligatures w14:val="none"/>
            </w:rPr>
            <w:t>Versión:  0</w:t>
          </w:r>
          <w:r w:rsidR="00DE3189" w:rsidRPr="00DE3189">
            <w:rPr>
              <w:rFonts w:ascii="Tahoma" w:eastAsia="Times New Roman" w:hAnsi="Tahoma" w:cs="Tahoma"/>
              <w:kern w:val="0"/>
              <w:sz w:val="24"/>
              <w:szCs w:val="24"/>
              <w:lang w:val="es-ES" w:eastAsia="es-ES"/>
              <w14:ligatures w14:val="none"/>
            </w:rPr>
            <w:t>01</w:t>
          </w:r>
        </w:p>
        <w:p w14:paraId="349CEF44" w14:textId="167306BD" w:rsidR="00BE4412" w:rsidRPr="00DE3189" w:rsidRDefault="00BE4412" w:rsidP="00BE4412">
          <w:pPr>
            <w:tabs>
              <w:tab w:val="center" w:pos="4252"/>
              <w:tab w:val="right" w:pos="8504"/>
            </w:tabs>
            <w:spacing w:after="0" w:line="240" w:lineRule="auto"/>
            <w:rPr>
              <w:rFonts w:ascii="Tahoma" w:eastAsia="Times New Roman" w:hAnsi="Tahoma" w:cs="Tahoma"/>
              <w:kern w:val="0"/>
              <w:sz w:val="24"/>
              <w:szCs w:val="24"/>
              <w:lang w:val="es-ES" w:eastAsia="es-ES"/>
              <w14:ligatures w14:val="none"/>
            </w:rPr>
          </w:pPr>
          <w:r w:rsidRPr="00DE3189">
            <w:rPr>
              <w:rFonts w:ascii="Tahoma" w:eastAsia="Times New Roman" w:hAnsi="Tahoma" w:cs="Tahoma"/>
              <w:kern w:val="0"/>
              <w:sz w:val="24"/>
              <w:szCs w:val="24"/>
              <w:lang w:val="es-ES" w:eastAsia="es-ES"/>
              <w14:ligatures w14:val="none"/>
            </w:rPr>
            <w:t>Fecha: 04/12/202</w:t>
          </w:r>
          <w:r w:rsidR="00DE3189">
            <w:rPr>
              <w:rFonts w:ascii="Tahoma" w:eastAsia="Times New Roman" w:hAnsi="Tahoma" w:cs="Tahoma"/>
              <w:kern w:val="0"/>
              <w:sz w:val="24"/>
              <w:szCs w:val="24"/>
              <w:lang w:val="es-ES" w:eastAsia="es-ES"/>
              <w14:ligatures w14:val="none"/>
            </w:rPr>
            <w:t>3</w:t>
          </w:r>
        </w:p>
        <w:p w14:paraId="0393E424" w14:textId="7FE2B723" w:rsidR="00BE4412" w:rsidRDefault="00BE4412" w:rsidP="00BE4412">
          <w:pPr>
            <w:spacing w:after="0" w:line="240" w:lineRule="auto"/>
            <w:rPr>
              <w:rFonts w:ascii="Tahoma" w:eastAsia="Times New Roman" w:hAnsi="Tahoma" w:cs="Tahoma"/>
              <w:kern w:val="0"/>
              <w:sz w:val="24"/>
              <w:szCs w:val="24"/>
              <w:lang w:val="es-ES" w:eastAsia="es-ES"/>
              <w14:ligatures w14:val="none"/>
            </w:rPr>
          </w:pPr>
          <w:r w:rsidRPr="00DE3189">
            <w:rPr>
              <w:rFonts w:ascii="Tahoma" w:eastAsia="Times New Roman" w:hAnsi="Tahoma" w:cs="Tahoma"/>
              <w:kern w:val="0"/>
              <w:sz w:val="24"/>
              <w:szCs w:val="24"/>
              <w:lang w:val="es-ES" w:eastAsia="es-ES"/>
              <w14:ligatures w14:val="none"/>
            </w:rPr>
            <w:t xml:space="preserve">Página </w:t>
          </w:r>
          <w:r w:rsidRPr="00DE3189">
            <w:rPr>
              <w:rFonts w:ascii="Tahoma" w:eastAsia="Times New Roman" w:hAnsi="Tahoma" w:cs="Tahoma"/>
              <w:kern w:val="0"/>
              <w:sz w:val="24"/>
              <w:szCs w:val="24"/>
              <w:lang w:val="es-ES" w:eastAsia="es-ES"/>
              <w14:ligatures w14:val="none"/>
            </w:rPr>
            <w:fldChar w:fldCharType="begin"/>
          </w:r>
          <w:r w:rsidRPr="00DE3189">
            <w:rPr>
              <w:rFonts w:ascii="Tahoma" w:eastAsia="Times New Roman" w:hAnsi="Tahoma" w:cs="Tahoma"/>
              <w:kern w:val="0"/>
              <w:sz w:val="24"/>
              <w:szCs w:val="24"/>
              <w:lang w:val="es-ES" w:eastAsia="es-ES"/>
              <w14:ligatures w14:val="none"/>
            </w:rPr>
            <w:instrText xml:space="preserve"> PAGE </w:instrText>
          </w:r>
          <w:r w:rsidRPr="00DE3189">
            <w:rPr>
              <w:rFonts w:ascii="Tahoma" w:eastAsia="Times New Roman" w:hAnsi="Tahoma" w:cs="Tahoma"/>
              <w:kern w:val="0"/>
              <w:sz w:val="24"/>
              <w:szCs w:val="24"/>
              <w:lang w:val="es-ES" w:eastAsia="es-ES"/>
              <w14:ligatures w14:val="none"/>
            </w:rPr>
            <w:fldChar w:fldCharType="separate"/>
          </w:r>
          <w:r w:rsidRPr="00DE3189">
            <w:rPr>
              <w:rFonts w:ascii="Tahoma" w:eastAsia="Times New Roman" w:hAnsi="Tahoma" w:cs="Tahoma"/>
              <w:noProof/>
              <w:kern w:val="0"/>
              <w:sz w:val="24"/>
              <w:szCs w:val="24"/>
              <w:lang w:val="es-ES" w:eastAsia="es-ES"/>
              <w14:ligatures w14:val="none"/>
            </w:rPr>
            <w:t>1</w:t>
          </w:r>
          <w:r w:rsidRPr="00DE3189">
            <w:rPr>
              <w:rFonts w:ascii="Tahoma" w:eastAsia="Times New Roman" w:hAnsi="Tahoma" w:cs="Tahoma"/>
              <w:kern w:val="0"/>
              <w:sz w:val="24"/>
              <w:szCs w:val="24"/>
              <w:lang w:val="es-ES" w:eastAsia="es-ES"/>
              <w14:ligatures w14:val="none"/>
            </w:rPr>
            <w:fldChar w:fldCharType="end"/>
          </w:r>
          <w:r w:rsidRPr="00DE3189">
            <w:rPr>
              <w:rFonts w:ascii="Tahoma" w:eastAsia="Times New Roman" w:hAnsi="Tahoma" w:cs="Tahoma"/>
              <w:kern w:val="0"/>
              <w:sz w:val="24"/>
              <w:szCs w:val="24"/>
              <w:lang w:val="es-ES" w:eastAsia="es-ES"/>
              <w14:ligatures w14:val="none"/>
            </w:rPr>
            <w:t xml:space="preserve"> de 1</w:t>
          </w:r>
          <w:r w:rsidR="000A137F">
            <w:rPr>
              <w:rFonts w:ascii="Tahoma" w:eastAsia="Times New Roman" w:hAnsi="Tahoma" w:cs="Tahoma"/>
              <w:kern w:val="0"/>
              <w:sz w:val="24"/>
              <w:szCs w:val="24"/>
              <w:lang w:val="es-ES" w:eastAsia="es-ES"/>
              <w14:ligatures w14:val="none"/>
            </w:rPr>
            <w:t>4</w:t>
          </w:r>
        </w:p>
        <w:p w14:paraId="3798C78E" w14:textId="77777777" w:rsidR="000A137F" w:rsidRPr="00DE3189" w:rsidRDefault="000A137F" w:rsidP="00BE4412">
          <w:pPr>
            <w:spacing w:after="0" w:line="240" w:lineRule="auto"/>
            <w:rPr>
              <w:rFonts w:ascii="Times New Roman" w:eastAsia="Times New Roman" w:hAnsi="Times New Roman" w:cs="Times New Roman"/>
              <w:kern w:val="0"/>
              <w:sz w:val="24"/>
              <w:szCs w:val="24"/>
              <w:lang w:val="es-ES" w:eastAsia="es-ES"/>
              <w14:ligatures w14:val="none"/>
            </w:rPr>
          </w:pPr>
        </w:p>
        <w:p w14:paraId="5BA3E3C9" w14:textId="77777777" w:rsidR="00BE4412" w:rsidRPr="00BE4412" w:rsidRDefault="00BE4412" w:rsidP="00BE4412">
          <w:pPr>
            <w:tabs>
              <w:tab w:val="center" w:pos="4252"/>
              <w:tab w:val="right" w:pos="8504"/>
            </w:tabs>
            <w:spacing w:after="0" w:line="240" w:lineRule="auto"/>
            <w:ind w:left="4252" w:hanging="4252"/>
            <w:rPr>
              <w:rFonts w:ascii="Arial" w:eastAsia="Times New Roman" w:hAnsi="Arial" w:cs="Times New Roman"/>
              <w:kern w:val="0"/>
              <w:sz w:val="24"/>
              <w:szCs w:val="32"/>
              <w:highlight w:val="yellow"/>
              <w:lang w:val="es-ES" w:eastAsia="es-ES"/>
              <w14:ligatures w14:val="none"/>
            </w:rPr>
          </w:pPr>
        </w:p>
      </w:tc>
    </w:tr>
  </w:tbl>
  <w:p w14:paraId="2DBEA82D" w14:textId="77777777" w:rsidR="00BE4412" w:rsidRDefault="00BE44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1619E"/>
    <w:multiLevelType w:val="hybridMultilevel"/>
    <w:tmpl w:val="42BA3B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AE14DEF"/>
    <w:multiLevelType w:val="hybridMultilevel"/>
    <w:tmpl w:val="00A8A2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B51A6A"/>
    <w:multiLevelType w:val="multilevel"/>
    <w:tmpl w:val="C464C1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b/>
        <w:bCs/>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D197932"/>
    <w:multiLevelType w:val="hybridMultilevel"/>
    <w:tmpl w:val="8BB87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FA5DAC"/>
    <w:multiLevelType w:val="hybridMultilevel"/>
    <w:tmpl w:val="B162A7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0BD4239"/>
    <w:multiLevelType w:val="hybridMultilevel"/>
    <w:tmpl w:val="D16253F8"/>
    <w:lvl w:ilvl="0" w:tplc="927C086E">
      <w:start w:val="5"/>
      <w:numFmt w:val="bullet"/>
      <w:lvlText w:val="-"/>
      <w:lvlJc w:val="left"/>
      <w:pPr>
        <w:ind w:left="1800" w:hanging="360"/>
      </w:pPr>
      <w:rPr>
        <w:rFonts w:ascii="Tahoma" w:eastAsiaTheme="minorHAnsi" w:hAnsi="Tahoma" w:cs="Tahoma"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 w15:restartNumberingAfterBreak="0">
    <w:nsid w:val="4C645BC8"/>
    <w:multiLevelType w:val="hybridMultilevel"/>
    <w:tmpl w:val="3ED6208E"/>
    <w:lvl w:ilvl="0" w:tplc="7460192E">
      <w:start w:val="5"/>
      <w:numFmt w:val="bullet"/>
      <w:lvlText w:val="-"/>
      <w:lvlJc w:val="left"/>
      <w:pPr>
        <w:ind w:left="1800" w:hanging="360"/>
      </w:pPr>
      <w:rPr>
        <w:rFonts w:ascii="Tahoma" w:eastAsiaTheme="minorHAnsi" w:hAnsi="Tahoma" w:cs="Tahoma"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7" w15:restartNumberingAfterBreak="0">
    <w:nsid w:val="4FD67E97"/>
    <w:multiLevelType w:val="hybridMultilevel"/>
    <w:tmpl w:val="84121B9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8" w15:restartNumberingAfterBreak="0">
    <w:nsid w:val="58807EF9"/>
    <w:multiLevelType w:val="hybridMultilevel"/>
    <w:tmpl w:val="DC8C92E2"/>
    <w:lvl w:ilvl="0" w:tplc="B2EA3920">
      <w:start w:val="4"/>
      <w:numFmt w:val="bullet"/>
      <w:lvlText w:val="-"/>
      <w:lvlJc w:val="left"/>
      <w:pPr>
        <w:ind w:left="1080" w:hanging="360"/>
      </w:pPr>
      <w:rPr>
        <w:rFonts w:ascii="Tahoma" w:eastAsiaTheme="minorHAnsi" w:hAnsi="Tahoma" w:cs="Tahoma"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5EF22E1D"/>
    <w:multiLevelType w:val="hybridMultilevel"/>
    <w:tmpl w:val="C7CEE7D6"/>
    <w:lvl w:ilvl="0" w:tplc="6840D764">
      <w:start w:val="4"/>
      <w:numFmt w:val="bullet"/>
      <w:lvlText w:val="-"/>
      <w:lvlJc w:val="left"/>
      <w:pPr>
        <w:ind w:left="720" w:hanging="360"/>
      </w:pPr>
      <w:rPr>
        <w:rFonts w:ascii="Tahoma" w:eastAsiaTheme="minorHAnsi"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AFD3F1C"/>
    <w:multiLevelType w:val="hybridMultilevel"/>
    <w:tmpl w:val="CD1AE732"/>
    <w:lvl w:ilvl="0" w:tplc="B6161D64">
      <w:numFmt w:val="bullet"/>
      <w:lvlText w:val="-"/>
      <w:lvlJc w:val="left"/>
      <w:pPr>
        <w:ind w:left="720" w:hanging="360"/>
      </w:pPr>
      <w:rPr>
        <w:rFonts w:ascii="Tahoma" w:eastAsia="Times New Roman" w:hAnsi="Tahoma" w:cs="Tahoma"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C567FEE"/>
    <w:multiLevelType w:val="hybridMultilevel"/>
    <w:tmpl w:val="2E0498EC"/>
    <w:lvl w:ilvl="0" w:tplc="7460192E">
      <w:start w:val="5"/>
      <w:numFmt w:val="bullet"/>
      <w:lvlText w:val="-"/>
      <w:lvlJc w:val="left"/>
      <w:pPr>
        <w:ind w:left="2160" w:hanging="360"/>
      </w:pPr>
      <w:rPr>
        <w:rFonts w:ascii="Tahoma" w:eastAsiaTheme="minorHAnsi" w:hAnsi="Tahoma" w:cs="Tahoma"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6F2A6942"/>
    <w:multiLevelType w:val="hybridMultilevel"/>
    <w:tmpl w:val="B5F28EC2"/>
    <w:lvl w:ilvl="0" w:tplc="5290E550">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num w:numId="1">
    <w:abstractNumId w:val="2"/>
  </w:num>
  <w:num w:numId="2">
    <w:abstractNumId w:val="9"/>
  </w:num>
  <w:num w:numId="3">
    <w:abstractNumId w:val="1"/>
  </w:num>
  <w:num w:numId="4">
    <w:abstractNumId w:val="3"/>
  </w:num>
  <w:num w:numId="5">
    <w:abstractNumId w:val="5"/>
  </w:num>
  <w:num w:numId="6">
    <w:abstractNumId w:val="6"/>
  </w:num>
  <w:num w:numId="7">
    <w:abstractNumId w:val="4"/>
  </w:num>
  <w:num w:numId="8">
    <w:abstractNumId w:val="0"/>
  </w:num>
  <w:num w:numId="9">
    <w:abstractNumId w:val="7"/>
  </w:num>
  <w:num w:numId="10">
    <w:abstractNumId w:val="11"/>
  </w:num>
  <w:num w:numId="11">
    <w:abstractNumId w:val="12"/>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633"/>
    <w:rsid w:val="00010854"/>
    <w:rsid w:val="00063D44"/>
    <w:rsid w:val="00070633"/>
    <w:rsid w:val="000A137F"/>
    <w:rsid w:val="000B48DA"/>
    <w:rsid w:val="000D361F"/>
    <w:rsid w:val="000F1272"/>
    <w:rsid w:val="00135AD7"/>
    <w:rsid w:val="00144086"/>
    <w:rsid w:val="001F0A34"/>
    <w:rsid w:val="0037609B"/>
    <w:rsid w:val="00386BD5"/>
    <w:rsid w:val="003A44A4"/>
    <w:rsid w:val="003C1F82"/>
    <w:rsid w:val="003C3370"/>
    <w:rsid w:val="0041404F"/>
    <w:rsid w:val="005033D9"/>
    <w:rsid w:val="0059434F"/>
    <w:rsid w:val="0059770F"/>
    <w:rsid w:val="005A3B49"/>
    <w:rsid w:val="005A61F4"/>
    <w:rsid w:val="005C4734"/>
    <w:rsid w:val="005C47CD"/>
    <w:rsid w:val="00655524"/>
    <w:rsid w:val="00696192"/>
    <w:rsid w:val="00712D85"/>
    <w:rsid w:val="007134DB"/>
    <w:rsid w:val="00713787"/>
    <w:rsid w:val="007179E5"/>
    <w:rsid w:val="0073281E"/>
    <w:rsid w:val="007975CE"/>
    <w:rsid w:val="007E5734"/>
    <w:rsid w:val="00862880"/>
    <w:rsid w:val="00867753"/>
    <w:rsid w:val="00876CAD"/>
    <w:rsid w:val="0088579B"/>
    <w:rsid w:val="008B7F35"/>
    <w:rsid w:val="008D31AC"/>
    <w:rsid w:val="008F07A7"/>
    <w:rsid w:val="00916DED"/>
    <w:rsid w:val="0092168A"/>
    <w:rsid w:val="00930545"/>
    <w:rsid w:val="00950FC9"/>
    <w:rsid w:val="00980D09"/>
    <w:rsid w:val="009906B8"/>
    <w:rsid w:val="009D21C7"/>
    <w:rsid w:val="00A02B4E"/>
    <w:rsid w:val="00A11F5C"/>
    <w:rsid w:val="00A37BE9"/>
    <w:rsid w:val="00A60B88"/>
    <w:rsid w:val="00A62A9A"/>
    <w:rsid w:val="00AA3B2E"/>
    <w:rsid w:val="00B15E59"/>
    <w:rsid w:val="00B64747"/>
    <w:rsid w:val="00B7180B"/>
    <w:rsid w:val="00B8745B"/>
    <w:rsid w:val="00BD02A0"/>
    <w:rsid w:val="00BE4412"/>
    <w:rsid w:val="00C21E61"/>
    <w:rsid w:val="00C40C8D"/>
    <w:rsid w:val="00CC4056"/>
    <w:rsid w:val="00CF4E44"/>
    <w:rsid w:val="00D21654"/>
    <w:rsid w:val="00D909AC"/>
    <w:rsid w:val="00DB3C18"/>
    <w:rsid w:val="00DE3189"/>
    <w:rsid w:val="00DE55FE"/>
    <w:rsid w:val="00E06DF9"/>
    <w:rsid w:val="00E75B45"/>
    <w:rsid w:val="00E76976"/>
    <w:rsid w:val="00E864EC"/>
    <w:rsid w:val="00F127E4"/>
    <w:rsid w:val="00F1365E"/>
    <w:rsid w:val="00F95236"/>
    <w:rsid w:val="00FC34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F721"/>
  <w15:chartTrackingRefBased/>
  <w15:docId w15:val="{E3FCE513-71D0-45A0-BE5D-D2D65513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2D85"/>
    <w:pPr>
      <w:ind w:left="720"/>
      <w:contextualSpacing/>
    </w:pPr>
  </w:style>
  <w:style w:type="paragraph" w:styleId="Encabezado">
    <w:name w:val="header"/>
    <w:basedOn w:val="Normal"/>
    <w:link w:val="EncabezadoCar"/>
    <w:uiPriority w:val="99"/>
    <w:unhideWhenUsed/>
    <w:rsid w:val="00E75B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B45"/>
  </w:style>
  <w:style w:type="paragraph" w:styleId="Piedepgina">
    <w:name w:val="footer"/>
    <w:basedOn w:val="Normal"/>
    <w:link w:val="PiedepginaCar"/>
    <w:uiPriority w:val="99"/>
    <w:unhideWhenUsed/>
    <w:rsid w:val="00E75B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B45"/>
  </w:style>
  <w:style w:type="paragraph" w:styleId="Textoindependiente">
    <w:name w:val="Body Text"/>
    <w:basedOn w:val="Normal"/>
    <w:link w:val="TextoindependienteCar"/>
    <w:rsid w:val="00867753"/>
    <w:pPr>
      <w:tabs>
        <w:tab w:val="left" w:pos="7182"/>
      </w:tabs>
      <w:spacing w:after="0" w:line="240" w:lineRule="auto"/>
      <w:jc w:val="both"/>
    </w:pPr>
    <w:rPr>
      <w:rFonts w:ascii="Arial" w:eastAsia="Times New Roman" w:hAnsi="Arial" w:cs="Times New Roman"/>
      <w:kern w:val="0"/>
      <w:sz w:val="20"/>
      <w:szCs w:val="20"/>
      <w:lang w:val="en-US" w:eastAsia="x-none"/>
      <w14:ligatures w14:val="none"/>
    </w:rPr>
  </w:style>
  <w:style w:type="character" w:customStyle="1" w:styleId="TextoindependienteCar">
    <w:name w:val="Texto independiente Car"/>
    <w:basedOn w:val="Fuentedeprrafopredeter"/>
    <w:link w:val="Textoindependiente"/>
    <w:rsid w:val="00867753"/>
    <w:rPr>
      <w:rFonts w:ascii="Arial" w:eastAsia="Times New Roman" w:hAnsi="Arial" w:cs="Times New Roman"/>
      <w:kern w:val="0"/>
      <w:sz w:val="20"/>
      <w:szCs w:val="20"/>
      <w:lang w:val="en-US" w:eastAsia="x-none"/>
      <w14:ligatures w14:val="none"/>
    </w:rPr>
  </w:style>
  <w:style w:type="paragraph" w:customStyle="1" w:styleId="Cuadrculamedia21">
    <w:name w:val="Cuadrícula media 21"/>
    <w:uiPriority w:val="1"/>
    <w:qFormat/>
    <w:rsid w:val="00144086"/>
    <w:pPr>
      <w:spacing w:after="0" w:line="240" w:lineRule="auto"/>
    </w:pPr>
    <w:rPr>
      <w:rFonts w:ascii="Calibri" w:eastAsia="Calibri" w:hAnsi="Calibri" w:cs="Times New Roman"/>
      <w:kern w:val="0"/>
      <w:lang w:val="es-ES_tradnl"/>
      <w14:ligatures w14:val="none"/>
    </w:rPr>
  </w:style>
  <w:style w:type="character" w:customStyle="1" w:styleId="apple-converted-space">
    <w:name w:val="apple-converted-space"/>
    <w:rsid w:val="00144086"/>
  </w:style>
  <w:style w:type="paragraph" w:customStyle="1" w:styleId="Default">
    <w:name w:val="Default"/>
    <w:rsid w:val="00CC4056"/>
    <w:pPr>
      <w:autoSpaceDE w:val="0"/>
      <w:autoSpaceDN w:val="0"/>
      <w:adjustRightInd w:val="0"/>
      <w:spacing w:after="0" w:line="240" w:lineRule="auto"/>
    </w:pPr>
    <w:rPr>
      <w:rFonts w:ascii="Arial" w:hAnsi="Arial" w:cs="Arial"/>
      <w:color w:val="000000"/>
      <w:kern w:val="0"/>
      <w:sz w:val="24"/>
      <w:szCs w:val="24"/>
    </w:rPr>
  </w:style>
  <w:style w:type="character" w:styleId="Nmerodepgina">
    <w:name w:val="page number"/>
    <w:basedOn w:val="Fuentedeprrafopredeter"/>
    <w:rsid w:val="00F95236"/>
  </w:style>
  <w:style w:type="character" w:styleId="nfasis">
    <w:name w:val="Emphasis"/>
    <w:uiPriority w:val="20"/>
    <w:qFormat/>
    <w:rsid w:val="007134DB"/>
    <w:rPr>
      <w:i/>
      <w:iCs/>
    </w:rPr>
  </w:style>
  <w:style w:type="character" w:styleId="Refdecomentario">
    <w:name w:val="annotation reference"/>
    <w:basedOn w:val="Fuentedeprrafopredeter"/>
    <w:uiPriority w:val="99"/>
    <w:semiHidden/>
    <w:unhideWhenUsed/>
    <w:rsid w:val="00696192"/>
    <w:rPr>
      <w:sz w:val="16"/>
      <w:szCs w:val="16"/>
    </w:rPr>
  </w:style>
  <w:style w:type="paragraph" w:styleId="Textocomentario">
    <w:name w:val="annotation text"/>
    <w:basedOn w:val="Normal"/>
    <w:link w:val="TextocomentarioCar"/>
    <w:uiPriority w:val="99"/>
    <w:semiHidden/>
    <w:unhideWhenUsed/>
    <w:rsid w:val="006961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6192"/>
    <w:rPr>
      <w:sz w:val="20"/>
      <w:szCs w:val="20"/>
    </w:rPr>
  </w:style>
  <w:style w:type="paragraph" w:styleId="Asuntodelcomentario">
    <w:name w:val="annotation subject"/>
    <w:basedOn w:val="Textocomentario"/>
    <w:next w:val="Textocomentario"/>
    <w:link w:val="AsuntodelcomentarioCar"/>
    <w:uiPriority w:val="99"/>
    <w:semiHidden/>
    <w:unhideWhenUsed/>
    <w:rsid w:val="00696192"/>
    <w:rPr>
      <w:b/>
      <w:bCs/>
    </w:rPr>
  </w:style>
  <w:style w:type="character" w:customStyle="1" w:styleId="AsuntodelcomentarioCar">
    <w:name w:val="Asunto del comentario Car"/>
    <w:basedOn w:val="TextocomentarioCar"/>
    <w:link w:val="Asuntodelcomentario"/>
    <w:uiPriority w:val="99"/>
    <w:semiHidden/>
    <w:rsid w:val="00696192"/>
    <w:rPr>
      <w:b/>
      <w:bCs/>
      <w:sz w:val="20"/>
      <w:szCs w:val="20"/>
    </w:rPr>
  </w:style>
  <w:style w:type="paragraph" w:styleId="Textodeglobo">
    <w:name w:val="Balloon Text"/>
    <w:basedOn w:val="Normal"/>
    <w:link w:val="TextodegloboCar"/>
    <w:uiPriority w:val="99"/>
    <w:semiHidden/>
    <w:unhideWhenUsed/>
    <w:rsid w:val="006961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61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39929">
      <w:bodyDiv w:val="1"/>
      <w:marLeft w:val="0"/>
      <w:marRight w:val="0"/>
      <w:marTop w:val="0"/>
      <w:marBottom w:val="0"/>
      <w:divBdr>
        <w:top w:val="none" w:sz="0" w:space="0" w:color="auto"/>
        <w:left w:val="none" w:sz="0" w:space="0" w:color="auto"/>
        <w:bottom w:val="none" w:sz="0" w:space="0" w:color="auto"/>
        <w:right w:val="none" w:sz="0" w:space="0" w:color="auto"/>
      </w:divBdr>
    </w:div>
    <w:div w:id="1076393198">
      <w:bodyDiv w:val="1"/>
      <w:marLeft w:val="0"/>
      <w:marRight w:val="0"/>
      <w:marTop w:val="0"/>
      <w:marBottom w:val="0"/>
      <w:divBdr>
        <w:top w:val="none" w:sz="0" w:space="0" w:color="auto"/>
        <w:left w:val="none" w:sz="0" w:space="0" w:color="auto"/>
        <w:bottom w:val="none" w:sz="0" w:space="0" w:color="auto"/>
        <w:right w:val="none" w:sz="0" w:space="0" w:color="auto"/>
      </w:divBdr>
    </w:div>
    <w:div w:id="1114129312">
      <w:bodyDiv w:val="1"/>
      <w:marLeft w:val="0"/>
      <w:marRight w:val="0"/>
      <w:marTop w:val="0"/>
      <w:marBottom w:val="0"/>
      <w:divBdr>
        <w:top w:val="none" w:sz="0" w:space="0" w:color="auto"/>
        <w:left w:val="none" w:sz="0" w:space="0" w:color="auto"/>
        <w:bottom w:val="none" w:sz="0" w:space="0" w:color="auto"/>
        <w:right w:val="none" w:sz="0" w:space="0" w:color="auto"/>
      </w:divBdr>
    </w:div>
    <w:div w:id="1353067768">
      <w:bodyDiv w:val="1"/>
      <w:marLeft w:val="0"/>
      <w:marRight w:val="0"/>
      <w:marTop w:val="0"/>
      <w:marBottom w:val="0"/>
      <w:divBdr>
        <w:top w:val="none" w:sz="0" w:space="0" w:color="auto"/>
        <w:left w:val="none" w:sz="0" w:space="0" w:color="auto"/>
        <w:bottom w:val="none" w:sz="0" w:space="0" w:color="auto"/>
        <w:right w:val="none" w:sz="0" w:space="0" w:color="auto"/>
      </w:divBdr>
    </w:div>
    <w:div w:id="1356273171">
      <w:bodyDiv w:val="1"/>
      <w:marLeft w:val="0"/>
      <w:marRight w:val="0"/>
      <w:marTop w:val="0"/>
      <w:marBottom w:val="0"/>
      <w:divBdr>
        <w:top w:val="none" w:sz="0" w:space="0" w:color="auto"/>
        <w:left w:val="none" w:sz="0" w:space="0" w:color="auto"/>
        <w:bottom w:val="none" w:sz="0" w:space="0" w:color="auto"/>
        <w:right w:val="none" w:sz="0" w:space="0" w:color="auto"/>
      </w:divBdr>
    </w:div>
    <w:div w:id="206066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5DC37.87CBA58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C60AB-471F-49EC-9B66-42817DBF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3655</Words>
  <Characters>20106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Direccion Administrativa y Financiera</dc:creator>
  <cp:keywords/>
  <dc:description/>
  <cp:lastModifiedBy>Controlinterno</cp:lastModifiedBy>
  <cp:revision>8</cp:revision>
  <dcterms:created xsi:type="dcterms:W3CDTF">2023-12-22T15:50:00Z</dcterms:created>
  <dcterms:modified xsi:type="dcterms:W3CDTF">2024-01-23T19:01:00Z</dcterms:modified>
</cp:coreProperties>
</file>